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jc w:val="center"/>
        <w:textAlignment w:val="auto"/>
        <w:rPr>
          <w:rFonts w:hint="eastAsia" w:ascii="宋体" w:hAnsi="宋体"/>
          <w:b/>
          <w:sz w:val="32"/>
          <w:szCs w:val="32"/>
          <w:lang w:val="en-US" w:eastAsia="zh-CN"/>
        </w:rPr>
      </w:pPr>
      <w:r>
        <w:rPr>
          <w:rFonts w:hint="eastAsia" w:ascii="宋体" w:hAnsi="宋体"/>
          <w:b/>
          <w:sz w:val="32"/>
          <w:szCs w:val="32"/>
          <w:lang w:val="en-US" w:eastAsia="zh-CN"/>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TOC \o "1-1" \h \u </w:instrText>
      </w:r>
      <w:r>
        <w:rPr>
          <w:rFonts w:hint="eastAsia" w:ascii="宋体" w:hAnsi="宋体" w:eastAsia="宋体" w:cs="宋体"/>
          <w:b/>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_Toc27095 </w:instrText>
      </w:r>
      <w:r>
        <w:rPr>
          <w:rFonts w:hint="eastAsia" w:ascii="宋体" w:hAnsi="宋体" w:eastAsia="宋体" w:cs="宋体"/>
          <w:sz w:val="24"/>
          <w:szCs w:val="24"/>
        </w:rPr>
        <w:fldChar w:fldCharType="separate"/>
      </w:r>
      <w:r>
        <w:rPr>
          <w:rFonts w:hint="eastAsia" w:ascii="宋体" w:hAnsi="宋体" w:eastAsia="宋体" w:cs="宋体"/>
          <w:sz w:val="24"/>
          <w:szCs w:val="24"/>
        </w:rPr>
        <w:t>特殊教育本科专业培养工作总结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_Toc27095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_Toc26979 </w:instrText>
      </w:r>
      <w:r>
        <w:rPr>
          <w:rFonts w:hint="eastAsia" w:ascii="宋体" w:hAnsi="宋体" w:eastAsia="宋体" w:cs="宋体"/>
          <w:sz w:val="24"/>
          <w:szCs w:val="24"/>
        </w:rPr>
        <w:fldChar w:fldCharType="separate"/>
      </w:r>
      <w:r>
        <w:rPr>
          <w:rFonts w:hint="eastAsia" w:ascii="宋体" w:hAnsi="宋体" w:eastAsia="宋体" w:cs="宋体"/>
          <w:sz w:val="24"/>
          <w:szCs w:val="24"/>
        </w:rPr>
        <w:t>2021春季学期教育学院巡考安排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_Toc26979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_Toc17230 </w:instrText>
      </w:r>
      <w:r>
        <w:rPr>
          <w:rFonts w:hint="eastAsia" w:ascii="宋体" w:hAnsi="宋体" w:eastAsia="宋体" w:cs="宋体"/>
          <w:sz w:val="24"/>
          <w:szCs w:val="24"/>
        </w:rPr>
        <w:fldChar w:fldCharType="separate"/>
      </w:r>
      <w:r>
        <w:rPr>
          <w:rFonts w:hint="eastAsia" w:ascii="宋体" w:hAnsi="宋体" w:eastAsia="宋体" w:cs="宋体"/>
          <w:sz w:val="24"/>
          <w:szCs w:val="24"/>
        </w:rPr>
        <w:t>2021年教学质量保障与提升工作材料清单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_Toc17230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_Toc6163 </w:instrText>
      </w:r>
      <w:r>
        <w:rPr>
          <w:rFonts w:hint="eastAsia" w:ascii="宋体" w:hAnsi="宋体" w:eastAsia="宋体" w:cs="宋体"/>
          <w:sz w:val="24"/>
          <w:szCs w:val="24"/>
        </w:rPr>
        <w:fldChar w:fldCharType="separate"/>
      </w:r>
      <w:r>
        <w:rPr>
          <w:rFonts w:hint="eastAsia" w:ascii="宋体" w:hAnsi="宋体" w:eastAsia="宋体" w:cs="宋体"/>
          <w:sz w:val="24"/>
          <w:szCs w:val="24"/>
        </w:rPr>
        <w:t>2021年秋季教育学院落实学校“三隔”要求</w:t>
      </w:r>
      <w:r>
        <w:rPr>
          <w:rFonts w:hint="eastAsia" w:ascii="宋体" w:hAnsi="宋体" w:eastAsia="宋体" w:cs="宋体"/>
          <w:sz w:val="24"/>
          <w:szCs w:val="24"/>
        </w:rPr>
        <w:t>教学实施方案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_Toc6163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_Toc23440 </w:instrText>
      </w:r>
      <w:r>
        <w:rPr>
          <w:rFonts w:hint="eastAsia" w:ascii="宋体" w:hAnsi="宋体" w:eastAsia="宋体" w:cs="宋体"/>
          <w:sz w:val="24"/>
          <w:szCs w:val="24"/>
        </w:rPr>
        <w:fldChar w:fldCharType="separate"/>
      </w:r>
      <w:r>
        <w:rPr>
          <w:rFonts w:hint="eastAsia" w:ascii="宋体" w:hAnsi="宋体" w:eastAsia="宋体" w:cs="宋体"/>
          <w:sz w:val="24"/>
          <w:szCs w:val="24"/>
        </w:rPr>
        <w:t>教育学院2021年秋季学期线上教学检查安排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_Toc23440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_Toc11701 </w:instrText>
      </w:r>
      <w:r>
        <w:rPr>
          <w:rFonts w:hint="eastAsia" w:ascii="宋体" w:hAnsi="宋体" w:eastAsia="宋体" w:cs="宋体"/>
          <w:sz w:val="24"/>
          <w:szCs w:val="24"/>
        </w:rPr>
        <w:fldChar w:fldCharType="separate"/>
      </w:r>
      <w:r>
        <w:rPr>
          <w:rFonts w:hint="eastAsia" w:ascii="宋体" w:hAnsi="宋体" w:eastAsia="宋体" w:cs="宋体"/>
          <w:sz w:val="24"/>
          <w:szCs w:val="24"/>
        </w:rPr>
        <w:t>教育学院2021年春季学期开学初教学检查安排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_Toc27707 </w:instrText>
      </w:r>
      <w:r>
        <w:rPr>
          <w:rFonts w:hint="eastAsia" w:ascii="宋体" w:hAnsi="宋体" w:eastAsia="宋体" w:cs="宋体"/>
          <w:sz w:val="24"/>
          <w:szCs w:val="24"/>
        </w:rPr>
        <w:fldChar w:fldCharType="separate"/>
      </w:r>
      <w:r>
        <w:rPr>
          <w:rFonts w:hint="eastAsia" w:ascii="宋体" w:hAnsi="宋体" w:eastAsia="宋体" w:cs="宋体"/>
          <w:sz w:val="24"/>
          <w:szCs w:val="24"/>
        </w:rPr>
        <w:t>教育学院2021年</w:t>
      </w:r>
      <w:r>
        <w:rPr>
          <w:rFonts w:hint="eastAsia" w:ascii="宋体" w:hAnsi="宋体" w:eastAsia="宋体" w:cs="宋体"/>
          <w:sz w:val="24"/>
          <w:szCs w:val="24"/>
          <w:lang w:val="en-US" w:eastAsia="zh-CN"/>
        </w:rPr>
        <w:t>秋</w:t>
      </w:r>
      <w:r>
        <w:rPr>
          <w:rFonts w:hint="eastAsia" w:ascii="宋体" w:hAnsi="宋体" w:eastAsia="宋体" w:cs="宋体"/>
          <w:sz w:val="24"/>
          <w:szCs w:val="24"/>
        </w:rPr>
        <w:t>季学期教学检查安排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_Toc27707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_Toc7674 </w:instrText>
      </w:r>
      <w:r>
        <w:rPr>
          <w:rFonts w:hint="eastAsia" w:ascii="宋体" w:hAnsi="宋体" w:eastAsia="宋体" w:cs="宋体"/>
          <w:sz w:val="24"/>
          <w:szCs w:val="24"/>
        </w:rPr>
        <w:fldChar w:fldCharType="separate"/>
      </w:r>
      <w:r>
        <w:rPr>
          <w:rFonts w:hint="eastAsia" w:ascii="宋体" w:hAnsi="宋体" w:eastAsia="宋体" w:cs="宋体"/>
          <w:sz w:val="24"/>
          <w:szCs w:val="24"/>
        </w:rPr>
        <w:t>教育学院2021年秋季学期开学初教学检查总结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_Toc7674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_Toc23611 </w:instrText>
      </w:r>
      <w:r>
        <w:rPr>
          <w:rFonts w:hint="eastAsia" w:ascii="宋体" w:hAnsi="宋体" w:eastAsia="宋体" w:cs="宋体"/>
          <w:sz w:val="24"/>
          <w:szCs w:val="24"/>
        </w:rPr>
        <w:fldChar w:fldCharType="separate"/>
      </w:r>
      <w:r>
        <w:rPr>
          <w:rFonts w:hint="eastAsia" w:ascii="宋体" w:hAnsi="宋体" w:eastAsia="宋体" w:cs="宋体"/>
          <w:sz w:val="24"/>
          <w:szCs w:val="24"/>
        </w:rPr>
        <w:t>西北师范大学本科“七期教改”工程</w:t>
      </w:r>
      <w:r>
        <w:rPr>
          <w:rFonts w:hint="eastAsia" w:ascii="宋体" w:hAnsi="宋体" w:eastAsia="宋体" w:cs="宋体"/>
          <w:sz w:val="24"/>
          <w:szCs w:val="24"/>
        </w:rPr>
        <w:t>教育学院实施方案（草）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_Toc23611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_Toc12193 </w:instrText>
      </w:r>
      <w:r>
        <w:rPr>
          <w:rFonts w:hint="eastAsia" w:ascii="宋体" w:hAnsi="宋体" w:eastAsia="宋体" w:cs="宋体"/>
          <w:sz w:val="24"/>
          <w:szCs w:val="24"/>
        </w:rPr>
        <w:fldChar w:fldCharType="separate"/>
      </w:r>
      <w:r>
        <w:rPr>
          <w:rFonts w:hint="eastAsia" w:ascii="宋体" w:hAnsi="宋体" w:eastAsia="宋体" w:cs="宋体"/>
          <w:sz w:val="24"/>
          <w:szCs w:val="24"/>
        </w:rPr>
        <w:t>教育学院实验（实训）室安全工作管理办法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_Toc12193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_Toc24595 </w:instrText>
      </w:r>
      <w:r>
        <w:rPr>
          <w:rFonts w:hint="eastAsia" w:ascii="宋体" w:hAnsi="宋体" w:eastAsia="宋体" w:cs="宋体"/>
          <w:sz w:val="24"/>
          <w:szCs w:val="24"/>
        </w:rPr>
        <w:fldChar w:fldCharType="separate"/>
      </w:r>
      <w:r>
        <w:rPr>
          <w:rFonts w:hint="eastAsia" w:ascii="宋体" w:hAnsi="宋体" w:eastAsia="宋体" w:cs="宋体"/>
          <w:sz w:val="24"/>
          <w:szCs w:val="24"/>
        </w:rPr>
        <w:t>西北师范大学教育学院教学督导工作实施办法</w:t>
      </w:r>
      <w:r>
        <w:rPr>
          <w:rFonts w:hint="eastAsia" w:ascii="宋体" w:hAnsi="宋体" w:eastAsia="宋体" w:cs="宋体"/>
          <w:sz w:val="24"/>
          <w:szCs w:val="24"/>
        </w:rPr>
        <w:t>（草稿）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_Toc24595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sz w:val="24"/>
          <w:szCs w:val="24"/>
        </w:rPr>
      </w:pPr>
      <w:r>
        <w:rPr>
          <w:rFonts w:hint="eastAsia" w:ascii="宋体" w:hAnsi="宋体" w:eastAsia="宋体" w:cs="宋体"/>
          <w:sz w:val="24"/>
          <w:szCs w:val="24"/>
        </w:rPr>
        <w:fldChar w:fldCharType="end"/>
      </w:r>
    </w:p>
    <w:p>
      <w:pPr>
        <w:pStyle w:val="2"/>
        <w:bidi w:val="0"/>
        <w:rPr>
          <w:rFonts w:hint="eastAsia"/>
        </w:rPr>
      </w:pPr>
    </w:p>
    <w:p>
      <w:pPr>
        <w:pStyle w:val="2"/>
        <w:bidi w:val="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bidi w:val="0"/>
        <w:rPr>
          <w:rFonts w:hint="eastAsia"/>
        </w:rPr>
      </w:pPr>
    </w:p>
    <w:p>
      <w:pPr>
        <w:rPr>
          <w:rFonts w:hint="eastAsia"/>
        </w:rPr>
      </w:pPr>
    </w:p>
    <w:p>
      <w:pPr>
        <w:pStyle w:val="2"/>
        <w:bidi w:val="0"/>
        <w:rPr>
          <w:rFonts w:hint="eastAsia"/>
        </w:rPr>
      </w:pPr>
      <w:bookmarkStart w:id="0" w:name="_Toc27095"/>
      <w:r>
        <w:rPr>
          <w:rFonts w:hint="eastAsia"/>
        </w:rPr>
        <w:t>特殊教育本科专业培养工作总结</w:t>
      </w:r>
      <w:bookmarkEnd w:id="0"/>
    </w:p>
    <w:p>
      <w:pPr>
        <w:spacing w:line="480" w:lineRule="auto"/>
        <w:ind w:firstLine="482" w:firstLineChars="200"/>
        <w:rPr>
          <w:rFonts w:hint="eastAsia" w:ascii="宋体" w:hAnsi="宋体"/>
          <w:b/>
          <w:sz w:val="24"/>
        </w:rPr>
      </w:pPr>
      <w:r>
        <w:rPr>
          <w:rFonts w:hint="eastAsia" w:ascii="宋体" w:hAnsi="宋体"/>
          <w:b/>
          <w:sz w:val="24"/>
        </w:rPr>
        <w:t xml:space="preserve">一、特殊教育本科专业招生及培养背景 </w:t>
      </w:r>
    </w:p>
    <w:p>
      <w:pPr>
        <w:spacing w:line="480" w:lineRule="auto"/>
        <w:ind w:firstLine="482" w:firstLineChars="200"/>
        <w:rPr>
          <w:rFonts w:ascii="宋体" w:hAnsi="宋体"/>
          <w:b/>
          <w:sz w:val="24"/>
        </w:rPr>
      </w:pPr>
      <w:r>
        <w:rPr>
          <w:rFonts w:hint="eastAsia" w:ascii="宋体" w:hAnsi="宋体"/>
          <w:b/>
          <w:sz w:val="24"/>
        </w:rPr>
        <w:t>（一）特殊教育本科专业开办的学科基础</w:t>
      </w:r>
    </w:p>
    <w:p>
      <w:pPr>
        <w:spacing w:line="360" w:lineRule="auto"/>
        <w:ind w:firstLine="480" w:firstLineChars="200"/>
        <w:rPr>
          <w:rFonts w:hint="eastAsia" w:ascii="宋体" w:hAnsi="宋体"/>
          <w:sz w:val="24"/>
        </w:rPr>
      </w:pPr>
      <w:r>
        <w:rPr>
          <w:rFonts w:hint="eastAsia" w:ascii="宋体" w:hAnsi="宋体"/>
          <w:sz w:val="24"/>
        </w:rPr>
        <w:t>西北师范大学为甘肃省人民政府和教育部共同建设的大学、国家重点支持的西部地区十四所大学之一。西北师范大学教育学院是国内重要的以本科、硕士和博士教育为主的教育学科研究与人才培养基地，也是在西部乃至全国有重要影响的教师教育，中小学校长、教师培训基地。在服务基础教育、农村教育和民族教育，探索教师教育改革和引领基础教育发展中发挥着重要作用。现有“教育学”博士后科研流动站，“教育学”博士学位授权一级学科，“教育博士”专业学位授权学科，有“发展与教育心理学”博士学位授权二级学科，“课程与教学论”国家重点学科。我校可以自主在包括“特殊教育”在内的十个“教育学”二级学科培养硕士和博士研究生，也可以在“特殊教育”方向培养专业学位硕士。</w:t>
      </w:r>
    </w:p>
    <w:p>
      <w:pPr>
        <w:spacing w:line="360" w:lineRule="auto"/>
        <w:ind w:firstLine="480" w:firstLineChars="200"/>
        <w:rPr>
          <w:rFonts w:hint="eastAsia" w:ascii="宋体" w:hAnsi="宋体"/>
          <w:b/>
          <w:sz w:val="24"/>
        </w:rPr>
      </w:pPr>
      <w:r>
        <w:rPr>
          <w:rFonts w:hint="eastAsia" w:ascii="宋体" w:hAnsi="宋体"/>
          <w:sz w:val="24"/>
        </w:rPr>
        <w:t>学院出版学术著作150余部，发表学术论文1200余篇，承担各级各类项目300余项，获得科研经费1500余万元。获得国家级、省级奖90余项。为西北农村教育、少数民族教育服务是我校教育学科的鲜明特色。我校设立有教育部人文社会科学重点研究基地“西北少数民族教育发展研究中心”、“教育部西北师范大学基础教育课程改革研究中心”。近年来，西北师范大学主动应对基础教育课程改革挑战，积极整合教师教育资源、建立教师教育机构，开发新的教师教育课程，改革教育实习模式，初步构建了符合现代教师教育发展趋势、适应基础教育改革发展需要的新型教师培养模式，在全国产生了积极的影响。</w:t>
      </w:r>
    </w:p>
    <w:p>
      <w:pPr>
        <w:spacing w:line="480" w:lineRule="auto"/>
        <w:ind w:firstLine="482" w:firstLineChars="200"/>
        <w:rPr>
          <w:rFonts w:ascii="宋体" w:hAnsi="宋体"/>
          <w:b/>
          <w:sz w:val="24"/>
        </w:rPr>
      </w:pPr>
      <w:r>
        <w:rPr>
          <w:rFonts w:hint="eastAsia" w:ascii="宋体" w:hAnsi="宋体"/>
          <w:b/>
          <w:sz w:val="24"/>
        </w:rPr>
        <w:t>（二）特殊教育本科专业的历史基础</w:t>
      </w:r>
    </w:p>
    <w:p>
      <w:pPr>
        <w:spacing w:line="360" w:lineRule="auto"/>
        <w:ind w:firstLine="480" w:firstLineChars="200"/>
        <w:rPr>
          <w:rFonts w:ascii="宋体" w:hAnsi="宋体"/>
          <w:sz w:val="24"/>
        </w:rPr>
      </w:pPr>
      <w:r>
        <w:rPr>
          <w:rFonts w:hint="eastAsia" w:ascii="宋体" w:hAnsi="宋体"/>
          <w:sz w:val="24"/>
        </w:rPr>
        <w:t>我校教育学科发展的强大优势也为特殊教育专业的发展奠定了坚实的基础。从上世纪80年代开始，我校在教师教育课程方案中，为全校师范生开设《特殊教育概论》、《特殊儿童心理与教育》、《特殊儿童心理健康辅导》等课程，在师资培养中重视特殊儿童随班就读问题。在教育科学研究中，学前教育、教育心理学等专业开展了对学前特殊儿童和随班就读特殊儿童的研究，并发表相关研究报告。在2001—2005年实施的“中英甘肃基础教育项目”，我校有多位教师参加了 “教育公平与社会发展” 项目，针对残疾儿童教育进行各项学校变革行动，编写残疾儿童读物、研究残疾儿童教育以及对教师和教育行政管理人员进行培训。 2011年8月，受甘肃省教育厅委托开展了“甘肃省首届特殊儿童随班就读指导教师培训”活动，120名中小学教师参加了培训。同时，我们还参与了“甘肃省特殊教育发展“十二五”规划“的制订，在决策咨询中发挥了重要作用。西北师范大学的特殊教育本科专业符合特殊教育发展的需求，填补了甘肃乃至西北地区高等学校特殊教育人才培养的空白，具有重要的现实和战略意义。</w:t>
      </w:r>
    </w:p>
    <w:p>
      <w:pPr>
        <w:spacing w:line="360" w:lineRule="auto"/>
        <w:ind w:firstLine="480" w:firstLineChars="200"/>
        <w:rPr>
          <w:rFonts w:hint="eastAsia" w:ascii="宋体" w:hAnsi="宋体"/>
          <w:b/>
          <w:sz w:val="24"/>
        </w:rPr>
      </w:pPr>
      <w:r>
        <w:rPr>
          <w:rFonts w:hint="eastAsia" w:ascii="宋体" w:hAnsi="宋体" w:cs="宋体"/>
          <w:kern w:val="0"/>
          <w:sz w:val="24"/>
        </w:rPr>
        <w:t>为吸引更多的优秀生源，从2011年起，将特殊教育专业列为国家教育体制改革“师范生免费教育改革”项目试点专业，免除特殊教育专业学生的学费和住宿费。</w:t>
      </w:r>
    </w:p>
    <w:p>
      <w:pPr>
        <w:tabs>
          <w:tab w:val="left" w:pos="1395"/>
        </w:tabs>
        <w:spacing w:line="480" w:lineRule="auto"/>
        <w:ind w:firstLine="480"/>
        <w:rPr>
          <w:rFonts w:hint="eastAsia" w:ascii="宋体" w:hAnsi="宋体"/>
          <w:b/>
          <w:sz w:val="24"/>
        </w:rPr>
      </w:pPr>
      <w:r>
        <w:rPr>
          <w:rFonts w:hint="eastAsia" w:ascii="宋体" w:hAnsi="宋体"/>
          <w:b/>
          <w:sz w:val="24"/>
        </w:rPr>
        <w:t>二、特殊教育专业发展中的主要改革经验</w:t>
      </w:r>
    </w:p>
    <w:p>
      <w:pPr>
        <w:tabs>
          <w:tab w:val="left" w:pos="1395"/>
        </w:tabs>
        <w:spacing w:line="480" w:lineRule="auto"/>
        <w:ind w:firstLine="480"/>
        <w:rPr>
          <w:rFonts w:hint="eastAsia" w:ascii="宋体" w:hAnsi="宋体" w:cs="宋体"/>
          <w:b/>
          <w:kern w:val="0"/>
          <w:sz w:val="24"/>
        </w:rPr>
      </w:pPr>
      <w:r>
        <w:rPr>
          <w:rFonts w:hint="eastAsia" w:ascii="宋体" w:hAnsi="宋体" w:cs="宋体"/>
          <w:b/>
          <w:kern w:val="0"/>
          <w:sz w:val="24"/>
        </w:rPr>
        <w:t>（一）围绕立德树人根本任务，深入推进专业结构改革，优化专业发展品质。</w:t>
      </w:r>
    </w:p>
    <w:p>
      <w:pPr>
        <w:tabs>
          <w:tab w:val="left" w:pos="1395"/>
        </w:tabs>
        <w:spacing w:line="360" w:lineRule="auto"/>
        <w:ind w:firstLine="480"/>
        <w:rPr>
          <w:rFonts w:hint="eastAsia" w:ascii="宋体" w:hAnsi="宋体" w:cs="宋体"/>
          <w:b/>
          <w:kern w:val="0"/>
          <w:sz w:val="24"/>
        </w:rPr>
      </w:pPr>
      <w:r>
        <w:rPr>
          <w:rFonts w:hint="eastAsia" w:ascii="宋体" w:hAnsi="宋体"/>
          <w:sz w:val="24"/>
        </w:rPr>
        <w:t>中共中央、国务院对加快残疾人事业发展做出了重大部署，先后制定下发了《关于促进残疾人事业发展的意见》（中发[2008]7号）和《关于加快推进残疾人社会保障体系和服务体系建设的指导意见》（国办发[2010]19号），明确提出了残疾人事业发展的战略目标。《国家中长期教育改革和发展规划纲要（2010－2020年）》中明确提出，要“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为了进一步加快甘肃省特殊教育发展，甘肃省政府提出了《关于进一步加快甘肃省特殊教育事业发展的意见》，将基本普及残疾儿童义务教育作为今后一个时期发展特殊教育事业的首要任务，逐步完善以随班就读和特教班为主体、特殊学校为骨干的特殊教育体系，力争“十二五”末使全省适龄视力、听力、言语、智力残疾儿童少年入学率达到８０％以上。特殊教育的发展与普及，对特殊教育师资的培养也提出了紧迫要求。我校依据特殊教育事业发展的新要求与新机遇，积极改革培养方案、探索培养模式。</w:t>
      </w:r>
    </w:p>
    <w:p>
      <w:pPr>
        <w:spacing w:line="360" w:lineRule="auto"/>
        <w:ind w:firstLine="480" w:firstLineChars="200"/>
        <w:rPr>
          <w:rFonts w:ascii="宋体" w:hAnsi="宋体"/>
          <w:sz w:val="24"/>
        </w:rPr>
      </w:pPr>
      <w:r>
        <w:rPr>
          <w:rFonts w:hint="eastAsia" w:ascii="宋体" w:hAnsi="宋体"/>
          <w:sz w:val="24"/>
        </w:rPr>
        <w:t>为了更好开办特殊教育本科专业，调整特殊教育本科师资培养方案，我校先后组织多批次教师前往北京、上海、南京、重庆等地，考察了北京师范大学、中央教科所、北京联合大学、华东师范大学、南京特殊教育职业技术学院、西南大学、重庆师范大学，主要学习了这些高校和研究机构的特殊教育专业在课程设置、师资队伍建设以及实践教学等方面的先进经验。在省教育厅的大力支持下，我校教育学院组织教师对甘肃省特殊教育学校进行了比较全面的调查研究。旨在了解甘肃省特殊教育发展现状和特教学校师资队伍、教育教学、设备条件、发展需求等。对西北师范大学特殊教育本科专业课程方案向特殊教育学校的校长、教师征求意见，使课程方案更好地体现培养要求。在考察学习的基础上，我校教育学院经过认真讨论，充分吸纳各方的意见，重新修订了《西北师范大学特殊教育本科专业课程方案》。2011年5月召开了“西北师范大学特殊教育本科专业课程方案论证会”， 邀请省教育厅、省残联、民政厅、省内特殊教育学校校长、教师参加，广泛听取了各方对我校特殊教育本科专业课程方案的意见和建议，修改和完善了《西北师范大学特殊教育本科专业培养方案》。</w:t>
      </w:r>
    </w:p>
    <w:p>
      <w:pPr>
        <w:spacing w:line="360" w:lineRule="auto"/>
        <w:ind w:firstLine="480" w:firstLineChars="200"/>
        <w:rPr>
          <w:rFonts w:ascii="宋体" w:hAnsi="宋体"/>
          <w:sz w:val="24"/>
        </w:rPr>
      </w:pPr>
      <w:r>
        <w:rPr>
          <w:rFonts w:hint="eastAsia" w:ascii="宋体" w:hAnsi="宋体"/>
          <w:sz w:val="24"/>
        </w:rPr>
        <w:t>近年来，以“新师范教育”为指引，进一步调整专业结构和内容。依据新时代师范教育发展的要求，全面落实立德树人根本任务，培养高素质、创新型特殊教育专业人才，更好服务西部少数民族地区和农村地区；强化特殊教育专业的实践导向，重视实践育人环节；结合融合教育、特殊教育学校教育教学、特殊儿童康复训练等发展需要，调整专业结构。与此同时，及时补充和更新专业课程内容，在夯实专业基础理论课程基础上，加大特殊教育学校课程与教学、特殊儿童评估与个别教育计划制定等课程的实践教学比例；增设了特殊儿童音乐治疗、特殊儿童动作技能训练与运动康复等课程；将融合教育理论与实践、自闭症儿童心理与教育调整为必修课。</w:t>
      </w:r>
    </w:p>
    <w:p>
      <w:pPr>
        <w:spacing w:line="480" w:lineRule="auto"/>
        <w:ind w:firstLine="602" w:firstLineChars="250"/>
        <w:rPr>
          <w:rFonts w:hint="eastAsia" w:ascii="宋体" w:hAnsi="宋体" w:cs="仿宋_GB2312"/>
          <w:b/>
          <w:sz w:val="24"/>
        </w:rPr>
      </w:pPr>
      <w:r>
        <w:rPr>
          <w:rFonts w:hint="eastAsia" w:ascii="宋体" w:hAnsi="宋体" w:cs="仿宋_GB2312"/>
          <w:b/>
          <w:sz w:val="24"/>
        </w:rPr>
        <w:t>（二）遵照五育并举根本目标，持续改进人才培养模式，创新专业新格局。</w:t>
      </w:r>
    </w:p>
    <w:p>
      <w:pPr>
        <w:spacing w:line="360" w:lineRule="auto"/>
        <w:ind w:firstLine="480"/>
        <w:rPr>
          <w:rFonts w:hint="eastAsia" w:ascii="宋体" w:hAnsi="宋体" w:cs="宋体"/>
          <w:kern w:val="0"/>
          <w:sz w:val="24"/>
        </w:rPr>
      </w:pPr>
      <w:r>
        <w:rPr>
          <w:rFonts w:hint="eastAsia" w:ascii="宋体" w:hAnsi="宋体"/>
          <w:sz w:val="24"/>
        </w:rPr>
        <w:t>本专业坚持采取多种有效措施，精心实施“特殊教育专业学生特殊培养工程”。</w:t>
      </w:r>
      <w:r>
        <w:rPr>
          <w:rFonts w:hint="eastAsia" w:ascii="宋体" w:hAnsi="宋体" w:cs="宋体"/>
          <w:kern w:val="0"/>
          <w:sz w:val="24"/>
        </w:rPr>
        <w:t>重视特殊教育本科专业学生专业理想教育，定期召开特殊教育本科专业师生座谈会，举办“学习与成长”专题讲座，并强化班主任与专门辅导教师的职责，通过主题班会、社团活动、社会实践等形式让学生尽快进入专业角色，树立专业理想与信念。</w:t>
      </w:r>
    </w:p>
    <w:p>
      <w:pPr>
        <w:spacing w:line="360" w:lineRule="auto"/>
        <w:ind w:firstLine="600" w:firstLineChars="25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注重理论与实践相结合，推动专业理论课教学和实践教学的一体化设计；注重教学与研究相结合，坚持以教学研究带动课程与教学改革；注重校内与校外相结合，实现协同育人；注重线上与线下相结合，充分满足学生个性化学习需要。</w:t>
      </w:r>
    </w:p>
    <w:p>
      <w:pPr>
        <w:spacing w:line="360" w:lineRule="auto"/>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“以生为本”提高课堂教学质量。重视专业导引课创新，推动特殊教育专业课的案例教学；建成特殊教育学校教学、特殊儿童评估、特殊儿童个训三类课程资源库；</w:t>
      </w:r>
      <w:r>
        <w:rPr>
          <w:rFonts w:ascii="宋体" w:hAnsi="宋体" w:cs="宋体"/>
          <w:kern w:val="0"/>
          <w:sz w:val="24"/>
        </w:rPr>
        <w:t>积极开展精品课程和混合式、线上、线下等多类型金课的建设，以金课建设撬动课堂教学面貌</w:t>
      </w:r>
      <w:r>
        <w:rPr>
          <w:rFonts w:hint="eastAsia" w:ascii="宋体" w:hAnsi="宋体" w:cs="宋体"/>
          <w:kern w:val="0"/>
          <w:sz w:val="24"/>
        </w:rPr>
        <w:t>；精心设计高质量的学习项目或任务，推动PBL教学模式；利用信息技术和新媒体技术，进行教学信息化资源平台建设。</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加强实践环节，提高学生实操能力。在特殊教育专业建设中，积极筹措资金，建立针对视障、听障和智障三类学生实践教学的实验室，并得到各方关心和支持。甘肃省教育厅领导多次来学校调研，关注特殊教育本科专业开办的进展，表示努力支持我们办好特殊教育专业；甘肃省残联、民政等相关部门领导对西北师范大学开办特殊教育本科专业也非常关心，并表示将给予多方面支持。学校领导非常重视特殊教育专业建设，曾多次协调教务、后勤等各个部门，解决了特殊教育专业实践教学场地。目前，特殊教育教学所需的感觉统合训练教学实验室、视力康复与训练教学实验室、听力康复与训练教学实验室、智力康复与训练教学实验室正在改造装修中，这些实验室总计建设面积达700多平方米，为特殊教育教学提供充分的保障。另外，为保证特殊教育专业学生实践教学质量，学校积极建立特殊教育教学实践与研究基地，目前已经与省内</w:t>
      </w:r>
      <w:r>
        <w:rPr>
          <w:rFonts w:ascii="宋体" w:hAnsi="宋体" w:cs="宋体"/>
          <w:kern w:val="0"/>
          <w:sz w:val="24"/>
        </w:rPr>
        <w:t>12</w:t>
      </w:r>
      <w:r>
        <w:rPr>
          <w:rFonts w:hint="eastAsia" w:ascii="宋体" w:hAnsi="宋体" w:cs="宋体"/>
          <w:kern w:val="0"/>
          <w:sz w:val="24"/>
        </w:rPr>
        <w:t>所特殊教育学校达成协议，建立了“特殊教育专业实践与研究基地”并与实践基地建立伙伴关系，确保学生见习和实习高质量完成；建设特殊教育本科教学实验室，充分利用互联网技术开展远程专业观摩、线上评估和教学研讨；结合专业特点，发挥特殊教育专业的学生社团作用，开展形式多样的志愿者服务活动名和社会实践活动。</w:t>
      </w:r>
    </w:p>
    <w:p>
      <w:pPr>
        <w:spacing w:line="480" w:lineRule="auto"/>
        <w:ind w:firstLine="480"/>
        <w:rPr>
          <w:rFonts w:ascii="宋体" w:hAnsi="宋体"/>
          <w:b/>
          <w:sz w:val="24"/>
        </w:rPr>
      </w:pPr>
      <w:r>
        <w:rPr>
          <w:rFonts w:hint="eastAsia" w:ascii="宋体" w:hAnsi="宋体"/>
          <w:b/>
          <w:sz w:val="24"/>
        </w:rPr>
        <w:t>（三）依照以本为本根本举措，夯实专业师资队伍，提升专业培养质量。</w:t>
      </w:r>
    </w:p>
    <w:p>
      <w:pPr>
        <w:spacing w:line="360" w:lineRule="auto"/>
        <w:ind w:firstLine="480"/>
        <w:rPr>
          <w:rFonts w:hint="eastAsia" w:ascii="宋体" w:hAnsi="宋体"/>
          <w:sz w:val="24"/>
        </w:rPr>
      </w:pPr>
      <w:r>
        <w:rPr>
          <w:rFonts w:hint="eastAsia" w:ascii="宋体" w:hAnsi="宋体"/>
          <w:sz w:val="24"/>
        </w:rPr>
        <w:t>西北师范大学教育学院根据特殊教育发展的新形势与新要求，补充加强特殊教育本科专业师资队伍，</w:t>
      </w:r>
      <w:r>
        <w:rPr>
          <w:rFonts w:hint="eastAsia" w:ascii="宋体" w:hAnsi="宋体" w:cs="宋体"/>
          <w:kern w:val="0"/>
          <w:sz w:val="24"/>
        </w:rPr>
        <w:t>及时制定与落实师资引进计划，招聘特殊教育专业高学历毕业生，并从省内特殊教育学校、医疗康复机构聘请了特殊教育专业相关课程所需师资。同时，展开与国内外相关机构的合作，积极与中央教科所、北京师范大学、华东师范大学、辽宁师范大学进行联系与沟通，并达成协议邀请特殊教育专家来西北师范大学讲学。通过校际合作计划，与白俄罗斯师范大学建立特殊教育合作项目，计划通过学术讲座、进修访问以及科学研究等形式，开展智障儿童心理与教育的交流与合作。目前，由具有特殊教育背景的教师以及</w:t>
      </w:r>
      <w:r>
        <w:rPr>
          <w:rFonts w:hint="eastAsia" w:ascii="宋体" w:hAnsi="宋体"/>
          <w:sz w:val="24"/>
        </w:rPr>
        <w:t>与特殊教育相关的学前教育、心理学、教育学、学科教学等专业的16名专业教师组建成特殊教育系。另外，聘请校内外相关学科专业教师6名。近年来，我们致力于提高师资品质和内涵发展。</w:t>
      </w:r>
    </w:p>
    <w:p>
      <w:pPr>
        <w:spacing w:line="360" w:lineRule="auto"/>
        <w:ind w:firstLine="600" w:firstLineChars="250"/>
        <w:jc w:val="left"/>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w:t>
      </w:r>
      <w:r>
        <w:rPr>
          <w:rFonts w:hint="eastAsia" w:ascii="宋体" w:hAnsi="宋体" w:cs="仿宋_GB2312"/>
          <w:kern w:val="0"/>
          <w:sz w:val="24"/>
        </w:rPr>
        <w:t>规划专业方向，建立课程小组，优化师资结构。根据教师专业所长，设立</w:t>
      </w:r>
      <w:r>
        <w:rPr>
          <w:rFonts w:ascii="宋体" w:hAnsi="宋体" w:cs="仿宋_GB2312"/>
          <w:kern w:val="0"/>
          <w:sz w:val="24"/>
        </w:rPr>
        <w:t>7</w:t>
      </w:r>
      <w:r>
        <w:rPr>
          <w:rFonts w:hint="eastAsia" w:ascii="宋体" w:hAnsi="宋体" w:cs="仿宋_GB2312"/>
          <w:kern w:val="0"/>
          <w:sz w:val="24"/>
        </w:rPr>
        <w:t>个主要专业方向；组建项目化课程教学示范小组，带动特殊教育专业教师积极参与教学改革；成立特殊教育专业数字资源共享平台建设小组，推动信息化建设。</w:t>
      </w:r>
    </w:p>
    <w:p>
      <w:pPr>
        <w:widowControl/>
        <w:spacing w:line="360" w:lineRule="auto"/>
        <w:ind w:firstLine="480" w:firstLineChars="200"/>
        <w:jc w:val="left"/>
        <w:rPr>
          <w:rFonts w:ascii="宋体" w:hAnsi="宋体" w:cs="仿宋_GB2312"/>
          <w:kern w:val="0"/>
          <w:sz w:val="24"/>
        </w:rPr>
      </w:pPr>
      <w:r>
        <w:rPr>
          <w:rFonts w:hint="eastAsia" w:ascii="宋体" w:hAnsi="宋体" w:cs="仿宋_GB2312"/>
          <w:sz w:val="24"/>
        </w:rPr>
        <w:t>2</w:t>
      </w:r>
      <w:r>
        <w:rPr>
          <w:rFonts w:ascii="宋体" w:hAnsi="宋体" w:cs="仿宋_GB2312"/>
          <w:sz w:val="24"/>
        </w:rPr>
        <w:t>.</w:t>
      </w:r>
      <w:r>
        <w:rPr>
          <w:rFonts w:hint="eastAsia" w:ascii="宋体" w:hAnsi="宋体" w:cs="仿宋_GB2312"/>
          <w:kern w:val="0"/>
          <w:sz w:val="24"/>
        </w:rPr>
        <w:t>实现“教学—实训—研究”三位一体，</w:t>
      </w:r>
      <w:r>
        <w:rPr>
          <w:rFonts w:hint="eastAsia" w:ascii="宋体" w:hAnsi="宋体" w:cs="仿宋_GB2312"/>
          <w:sz w:val="24"/>
        </w:rPr>
        <w:t>全面提升教师专业水平。充分发挥特殊教育专业实验教学示范中心、学前教育实验教学示范中心和心理与行为健康省级重点实验室的协同作用</w:t>
      </w:r>
      <w:r>
        <w:rPr>
          <w:rFonts w:hint="eastAsia" w:ascii="宋体" w:hAnsi="宋体" w:cs="仿宋_GB2312"/>
          <w:kern w:val="0"/>
          <w:sz w:val="24"/>
        </w:rPr>
        <w:t>；实施实验教学中心“双开放”制度，对特殊儿童和特殊专业学生开放；强化实验中心社会服务功能，解决特殊教育学校和特殊儿童家庭的实际问题。</w:t>
      </w:r>
    </w:p>
    <w:p>
      <w:pPr>
        <w:spacing w:line="360" w:lineRule="auto"/>
        <w:ind w:firstLine="480" w:firstLineChars="200"/>
        <w:jc w:val="left"/>
        <w:rPr>
          <w:rFonts w:ascii="宋体" w:hAnsi="宋体" w:cs="仿宋_GB2312"/>
          <w:kern w:val="0"/>
          <w:sz w:val="24"/>
        </w:rPr>
      </w:pPr>
      <w:r>
        <w:rPr>
          <w:rStyle w:val="14"/>
          <w:rFonts w:hint="eastAsia" w:ascii="宋体" w:hAnsi="宋体"/>
          <w:bCs/>
          <w:color w:val="000000"/>
          <w:sz w:val="24"/>
        </w:rPr>
        <w:t>3</w:t>
      </w:r>
      <w:r>
        <w:rPr>
          <w:rStyle w:val="14"/>
          <w:rFonts w:ascii="宋体" w:hAnsi="宋体"/>
          <w:bCs/>
          <w:color w:val="000000"/>
          <w:sz w:val="24"/>
        </w:rPr>
        <w:t>.</w:t>
      </w:r>
      <w:r>
        <w:rPr>
          <w:rStyle w:val="14"/>
          <w:rFonts w:hint="eastAsia" w:ascii="宋体" w:hAnsi="宋体"/>
          <w:bCs/>
          <w:color w:val="000000"/>
          <w:sz w:val="24"/>
        </w:rPr>
        <w:t>多方联动，构建协同培养新格局。</w:t>
      </w:r>
      <w:r>
        <w:rPr>
          <w:rFonts w:hint="eastAsia" w:ascii="宋体" w:hAnsi="宋体" w:cs="仿宋_GB2312"/>
          <w:kern w:val="0"/>
          <w:sz w:val="24"/>
        </w:rPr>
        <w:t xml:space="preserve"> 深化与国内外大学合作，</w:t>
      </w:r>
      <w:r>
        <w:rPr>
          <w:rStyle w:val="14"/>
          <w:rFonts w:hint="eastAsia" w:ascii="宋体" w:hAnsi="宋体" w:cs="仿宋_GB2312"/>
          <w:color w:val="000000"/>
          <w:sz w:val="24"/>
        </w:rPr>
        <w:t>交换培养、教师互聘共享优质教师教育资源</w:t>
      </w:r>
      <w:r>
        <w:rPr>
          <w:rFonts w:hint="eastAsia" w:ascii="宋体" w:hAnsi="宋体" w:cs="仿宋_GB2312"/>
          <w:kern w:val="0"/>
          <w:sz w:val="24"/>
        </w:rPr>
        <w:t>；实施优质实践与研究基地建设计划，利用现代信息技术，实现</w:t>
      </w:r>
      <w:r>
        <w:rPr>
          <w:rStyle w:val="14"/>
          <w:rFonts w:hint="eastAsia" w:ascii="宋体" w:hAnsi="宋体" w:cs="仿宋_GB2312"/>
          <w:color w:val="000000"/>
          <w:sz w:val="24"/>
        </w:rPr>
        <w:t>特殊教育专业和特殊教育学校协同培养；</w:t>
      </w:r>
      <w:r>
        <w:rPr>
          <w:rFonts w:hint="eastAsia" w:ascii="宋体" w:hAnsi="宋体" w:cs="仿宋_GB2312"/>
          <w:kern w:val="0"/>
          <w:sz w:val="24"/>
        </w:rPr>
        <w:t>积极吸纳一线优秀教师、教学名师为本科生授课，形成系列主题和一线特殊教育教师系列报告制度。</w:t>
      </w:r>
    </w:p>
    <w:p>
      <w:pPr>
        <w:widowControl/>
        <w:spacing w:line="480" w:lineRule="auto"/>
        <w:ind w:firstLine="482" w:firstLineChars="200"/>
        <w:jc w:val="left"/>
        <w:rPr>
          <w:rFonts w:hint="eastAsia" w:ascii="宋体" w:hAnsi="宋体" w:cs="仿宋_GB2312"/>
          <w:b/>
          <w:bCs/>
          <w:kern w:val="0"/>
          <w:sz w:val="24"/>
        </w:rPr>
      </w:pPr>
      <w:r>
        <w:rPr>
          <w:rFonts w:hint="eastAsia" w:ascii="宋体" w:hAnsi="宋体" w:cs="仿宋_GB2312"/>
          <w:b/>
          <w:bCs/>
          <w:kern w:val="0"/>
          <w:sz w:val="24"/>
        </w:rPr>
        <w:t>（四）依照以学定教根本原则，改革教学评价方式，完善培养质量保障体系建设。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特殊教育专业依据学校持续推动</w:t>
      </w:r>
      <w:r>
        <w:rPr>
          <w:rFonts w:hint="eastAsia" w:ascii="宋体" w:hAnsi="宋体"/>
          <w:kern w:val="0"/>
          <w:sz w:val="24"/>
        </w:rPr>
        <w:t>教学质量评价与保障体系建设办法，在</w:t>
      </w:r>
      <w:r>
        <w:rPr>
          <w:rFonts w:hint="eastAsia" w:ascii="宋体" w:hAnsi="宋体" w:cs="仿宋_GB2312"/>
          <w:kern w:val="0"/>
          <w:sz w:val="24"/>
        </w:rPr>
        <w:t>《实验教学质量标准》《实习教学质量标准》</w:t>
      </w:r>
      <w:r>
        <w:rPr>
          <w:rFonts w:ascii="宋体" w:hAnsi="宋体"/>
          <w:kern w:val="0"/>
          <w:sz w:val="24"/>
        </w:rPr>
        <w:t>《西北师范大学本科课堂教学延伸“五个环节”实施办法(试行)》</w:t>
      </w:r>
      <w:r>
        <w:rPr>
          <w:rFonts w:hint="eastAsia" w:ascii="宋体" w:hAnsi="宋体"/>
          <w:kern w:val="0"/>
          <w:sz w:val="24"/>
        </w:rPr>
        <w:t>等</w:t>
      </w:r>
      <w:r>
        <w:rPr>
          <w:rFonts w:hint="eastAsia" w:ascii="宋体" w:hAnsi="宋体" w:cs="仿宋_GB2312"/>
          <w:kern w:val="0"/>
          <w:sz w:val="24"/>
        </w:rPr>
        <w:t>系列标准和办法的基础上</w:t>
      </w:r>
      <w:r>
        <w:rPr>
          <w:rFonts w:hint="eastAsia" w:ascii="宋体" w:hAnsi="宋体"/>
          <w:kern w:val="0"/>
          <w:sz w:val="24"/>
        </w:rPr>
        <w:t>，</w:t>
      </w:r>
      <w:r>
        <w:rPr>
          <w:rFonts w:hint="eastAsia" w:ascii="宋体" w:hAnsi="宋体" w:cs="仿宋_GB2312"/>
          <w:kern w:val="0"/>
          <w:sz w:val="24"/>
        </w:rPr>
        <w:t>不断创新工作方式，充分发挥校院两级督导的监管，建立持续的质量评价体系和</w:t>
      </w:r>
      <w:r>
        <w:rPr>
          <w:rFonts w:hint="eastAsia" w:ascii="宋体" w:hAnsi="宋体"/>
          <w:kern w:val="0"/>
          <w:sz w:val="24"/>
        </w:rPr>
        <w:t>教学质量整改监督机制，加强评价结果的反馈和应用。同时，</w:t>
      </w:r>
      <w:r>
        <w:rPr>
          <w:rFonts w:hint="eastAsia" w:ascii="宋体" w:hAnsi="宋体" w:cs="仿宋_GB2312"/>
          <w:kern w:val="0"/>
          <w:sz w:val="24"/>
        </w:rPr>
        <w:t>以“注重规范、兼顾差异”为原则，细化特殊教育专业本科课堂教学规范，做好教学信息收集、分析和反馈；</w:t>
      </w:r>
      <w:r>
        <w:rPr>
          <w:rFonts w:hint="eastAsia" w:ascii="宋体" w:hAnsi="宋体"/>
          <w:kern w:val="0"/>
          <w:sz w:val="24"/>
        </w:rPr>
        <w:t>进一步完善本科生导师制，明晰导师职责，坚持全方位指导；</w:t>
      </w:r>
      <w:r>
        <w:rPr>
          <w:rFonts w:hint="eastAsia" w:ascii="宋体" w:hAnsi="宋体" w:cs="仿宋_GB2312"/>
          <w:kern w:val="0"/>
          <w:sz w:val="24"/>
        </w:rPr>
        <w:t>采用课程学习汇报等过程性评价促进学生提升专业能力。</w:t>
      </w:r>
    </w:p>
    <w:p>
      <w:pPr>
        <w:widowControl/>
        <w:spacing w:line="360" w:lineRule="auto"/>
        <w:ind w:firstLine="482" w:firstLineChars="200"/>
        <w:jc w:val="left"/>
        <w:rPr>
          <w:rFonts w:ascii="宋体" w:hAnsi="宋体" w:cs="仿宋_GB2312"/>
          <w:b/>
          <w:bCs/>
          <w:kern w:val="0"/>
          <w:sz w:val="24"/>
        </w:rPr>
      </w:pPr>
      <w:r>
        <w:rPr>
          <w:rFonts w:hint="eastAsia" w:ascii="宋体" w:hAnsi="宋体" w:cs="仿宋_GB2312"/>
          <w:b/>
          <w:bCs/>
          <w:kern w:val="0"/>
          <w:sz w:val="24"/>
        </w:rPr>
        <w:t>三、特殊教育专业的改革成效</w:t>
      </w:r>
    </w:p>
    <w:p>
      <w:pPr>
        <w:widowControl/>
        <w:spacing w:line="360" w:lineRule="auto"/>
        <w:ind w:firstLine="482" w:firstLineChars="200"/>
        <w:jc w:val="left"/>
        <w:rPr>
          <w:rFonts w:ascii="宋体" w:hAnsi="宋体" w:cs="仿宋_GB2312"/>
          <w:b/>
          <w:bCs/>
          <w:kern w:val="0"/>
          <w:sz w:val="24"/>
        </w:rPr>
      </w:pPr>
      <w:r>
        <w:rPr>
          <w:rFonts w:hint="eastAsia" w:ascii="宋体" w:hAnsi="宋体" w:cs="仿宋_GB2312"/>
          <w:b/>
          <w:bCs/>
          <w:kern w:val="0"/>
          <w:sz w:val="24"/>
        </w:rPr>
        <w:t>（一）教学组织完善，教师教学水平明显提高</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1.依托省级实验示范中心，建立了规范的教学研究组织制度，使得教学研究制度化。</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2.教学研究的形式和内容不断丰富，在学科交叉、专业融合的背景下开展教学研究，专业建设水平得到提升。</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3.教师实践教学能力得到提升，知识结构和能力结构趋于合理化。</w:t>
      </w:r>
    </w:p>
    <w:p>
      <w:pPr>
        <w:widowControl/>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4.发挥学生的主体作用，建立了课堂教学即时评价和反馈机制，帮助教师不断提高教学水平和能力。</w:t>
      </w:r>
    </w:p>
    <w:p>
      <w:pPr>
        <w:widowControl/>
        <w:spacing w:line="360" w:lineRule="auto"/>
        <w:ind w:firstLine="482" w:firstLineChars="200"/>
        <w:jc w:val="left"/>
        <w:rPr>
          <w:rFonts w:ascii="宋体" w:hAnsi="宋体" w:cs="仿宋_GB2312"/>
          <w:b/>
          <w:bCs/>
          <w:kern w:val="0"/>
          <w:sz w:val="24"/>
        </w:rPr>
      </w:pPr>
      <w:r>
        <w:rPr>
          <w:rFonts w:hint="eastAsia" w:ascii="宋体" w:hAnsi="宋体" w:cs="仿宋_GB2312"/>
          <w:b/>
          <w:bCs/>
          <w:kern w:val="0"/>
          <w:sz w:val="24"/>
        </w:rPr>
        <w:t>（二）构建“课堂教学—专业见习—项目研习—教育实习”四位一体的实践教学环节，协同育人，提高了人才培养质量</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w:t>
      </w:r>
      <w:r>
        <w:rPr>
          <w:rFonts w:hint="eastAsia" w:ascii="宋体" w:hAnsi="宋体" w:cs="仿宋_GB2312"/>
          <w:kern w:val="0"/>
          <w:sz w:val="24"/>
        </w:rPr>
        <w:t>特殊教育实验教学示范中心、学前教育实验教学示范中心获批“甘肃省省级实验教学示范中心”，心理与行为健康实验室获批省级重点实验室；</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w:t>
      </w:r>
      <w:r>
        <w:rPr>
          <w:rFonts w:ascii="宋体" w:hAnsi="宋体" w:cs="仿宋_GB2312"/>
          <w:kern w:val="0"/>
          <w:sz w:val="24"/>
        </w:rPr>
        <w:t>.</w:t>
      </w:r>
      <w:r>
        <w:rPr>
          <w:rFonts w:hint="eastAsia" w:ascii="宋体" w:hAnsi="宋体" w:cs="仿宋_GB2312"/>
          <w:kern w:val="0"/>
          <w:sz w:val="24"/>
        </w:rPr>
        <w:t>特殊教育专业、学前教育专业和心理学专业协同发展，拓宽了专业建设内涵；</w:t>
      </w:r>
    </w:p>
    <w:p>
      <w:pPr>
        <w:widowControl/>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改进了课堂教学，学生学习主动性强、满意度高；学生培养质量得到明显提高，2017 届殷姗姗、2018 届赵依珺两位同学分别在 2017、2018 西北师范大学本科生教学大赛中荣获二等奖和一等奖殊荣。</w:t>
      </w:r>
    </w:p>
    <w:p>
      <w:pPr>
        <w:widowControl/>
        <w:spacing w:line="480" w:lineRule="auto"/>
        <w:ind w:firstLine="482" w:firstLineChars="200"/>
        <w:jc w:val="left"/>
        <w:rPr>
          <w:rFonts w:ascii="宋体" w:hAnsi="宋体" w:cs="仿宋_GB2312"/>
          <w:b/>
          <w:bCs/>
          <w:kern w:val="0"/>
          <w:sz w:val="24"/>
        </w:rPr>
      </w:pPr>
      <w:r>
        <w:rPr>
          <w:rFonts w:hint="eastAsia" w:ascii="宋体" w:hAnsi="宋体" w:cs="仿宋_GB2312"/>
          <w:b/>
          <w:bCs/>
          <w:kern w:val="0"/>
          <w:sz w:val="24"/>
        </w:rPr>
        <w:t>（三）毕业生就业率高，用人单位评价高</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w:t>
      </w:r>
      <w:r>
        <w:rPr>
          <w:rFonts w:hint="eastAsia" w:ascii="宋体" w:hAnsi="宋体" w:cs="仿宋_GB2312"/>
          <w:kern w:val="0"/>
          <w:sz w:val="24"/>
        </w:rPr>
        <w:t>特殊教育专业毕业生立足甘肃，覆盖全国，就业率高。特殊教育专业招生2</w:t>
      </w:r>
      <w:r>
        <w:rPr>
          <w:rFonts w:ascii="宋体" w:hAnsi="宋体" w:cs="仿宋_GB2312"/>
          <w:kern w:val="0"/>
          <w:sz w:val="24"/>
        </w:rPr>
        <w:t>0%</w:t>
      </w:r>
      <w:r>
        <w:rPr>
          <w:rFonts w:hint="eastAsia" w:ascii="宋体" w:hAnsi="宋体" w:cs="仿宋_GB2312"/>
          <w:kern w:val="0"/>
          <w:sz w:val="24"/>
        </w:rPr>
        <w:t>调剂志愿为主，四年后绝大多数同学都自愿选择了特殊教育教师这个职业。</w:t>
      </w:r>
      <w:r>
        <w:rPr>
          <w:rFonts w:hint="eastAsia" w:ascii="宋体" w:hAnsi="宋体"/>
          <w:kern w:val="0"/>
          <w:sz w:val="24"/>
        </w:rPr>
        <w:t>近三年来，已有</w:t>
      </w:r>
      <w:r>
        <w:rPr>
          <w:rFonts w:ascii="宋体" w:hAnsi="宋体"/>
          <w:kern w:val="0"/>
          <w:sz w:val="24"/>
        </w:rPr>
        <w:t>120</w:t>
      </w:r>
      <w:r>
        <w:rPr>
          <w:rFonts w:hint="eastAsia" w:ascii="宋体" w:hAnsi="宋体"/>
          <w:kern w:val="0"/>
          <w:sz w:val="24"/>
        </w:rPr>
        <w:t>名特殊教育本科毕业生，其中</w:t>
      </w:r>
      <w:r>
        <w:rPr>
          <w:rFonts w:ascii="宋体" w:hAnsi="宋体"/>
          <w:kern w:val="0"/>
          <w:sz w:val="24"/>
        </w:rPr>
        <w:t>97</w:t>
      </w:r>
      <w:r>
        <w:rPr>
          <w:rFonts w:hint="eastAsia" w:ascii="宋体" w:hAnsi="宋体"/>
          <w:kern w:val="0"/>
          <w:sz w:val="24"/>
        </w:rPr>
        <w:t>名在特殊教育学校或相关机构从事特殊教育工作，</w:t>
      </w:r>
      <w:r>
        <w:rPr>
          <w:rFonts w:ascii="宋体" w:hAnsi="宋体"/>
          <w:kern w:val="0"/>
          <w:sz w:val="24"/>
        </w:rPr>
        <w:t>14</w:t>
      </w:r>
      <w:r>
        <w:rPr>
          <w:rFonts w:hint="eastAsia" w:ascii="宋体" w:hAnsi="宋体"/>
          <w:kern w:val="0"/>
          <w:sz w:val="24"/>
        </w:rPr>
        <w:t>名继续攻读特殊教育专业硕士研究生，平均就业率达</w:t>
      </w:r>
      <w:r>
        <w:rPr>
          <w:rFonts w:ascii="宋体" w:hAnsi="宋体"/>
          <w:kern w:val="0"/>
          <w:sz w:val="24"/>
        </w:rPr>
        <w:t>92</w:t>
      </w:r>
      <w:r>
        <w:rPr>
          <w:rFonts w:hint="eastAsia" w:ascii="宋体" w:hAnsi="宋体"/>
          <w:kern w:val="0"/>
          <w:sz w:val="24"/>
        </w:rPr>
        <w:t>.</w:t>
      </w:r>
      <w:r>
        <w:rPr>
          <w:rFonts w:ascii="宋体" w:hAnsi="宋体"/>
          <w:kern w:val="0"/>
          <w:sz w:val="24"/>
        </w:rPr>
        <w:t>5</w:t>
      </w:r>
      <w:r>
        <w:rPr>
          <w:rFonts w:hint="eastAsia" w:ascii="宋体" w:hAnsi="宋体"/>
          <w:kern w:val="0"/>
          <w:sz w:val="24"/>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w:t>
      </w:r>
      <w:r>
        <w:rPr>
          <w:rFonts w:ascii="宋体" w:hAnsi="宋体" w:cs="仿宋_GB2312"/>
          <w:kern w:val="0"/>
          <w:sz w:val="24"/>
        </w:rPr>
        <w:t>.</w:t>
      </w:r>
      <w:r>
        <w:rPr>
          <w:rFonts w:hint="eastAsia" w:ascii="宋体" w:hAnsi="宋体" w:cs="仿宋_GB2312"/>
          <w:kern w:val="0"/>
          <w:sz w:val="24"/>
        </w:rPr>
        <w:t>特殊教育专业毕业生专业能力强，得到充分认可。目前，特殊教育专业毕业生遍布甘肃1</w:t>
      </w:r>
      <w:r>
        <w:rPr>
          <w:rFonts w:ascii="宋体" w:hAnsi="宋体" w:cs="仿宋_GB2312"/>
          <w:kern w:val="0"/>
          <w:sz w:val="24"/>
        </w:rPr>
        <w:t>5</w:t>
      </w:r>
      <w:r>
        <w:rPr>
          <w:rFonts w:hint="eastAsia" w:ascii="宋体" w:hAnsi="宋体" w:cs="仿宋_GB2312"/>
          <w:kern w:val="0"/>
          <w:sz w:val="24"/>
        </w:rPr>
        <w:t>所特殊教育学校，专业能力强，成为特殊教育学校提高教学质量的中坚力量。2016届毕业生田美华代表张掖市特殊教育学校参加了甘肃省特殊教育学校优质课大赛，荣获培智组一等奖。</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特殊教育专业毕业生工作敬业，社会声誉高。特殊教育专业9</w:t>
      </w:r>
      <w:r>
        <w:rPr>
          <w:rFonts w:ascii="宋体" w:hAnsi="宋体" w:cs="仿宋_GB2312"/>
          <w:kern w:val="0"/>
          <w:sz w:val="24"/>
        </w:rPr>
        <w:t>0%</w:t>
      </w:r>
      <w:r>
        <w:rPr>
          <w:rFonts w:hint="eastAsia" w:ascii="宋体" w:hAnsi="宋体" w:cs="仿宋_GB2312"/>
          <w:kern w:val="0"/>
          <w:sz w:val="24"/>
        </w:rPr>
        <w:t>以上的毕业生在甘肃、新疆、宁夏、陕西地的特殊教育学校就业，这些毕业生在特殊教育学校的优异表现，为我们赢得了良好的社会声誉。新疆阿克苏、甘肃张掖、酒泉等地特殊教育学校近几年连续招聘西北师范大学特殊教育专业毕业生，并得到充分认可。</w:t>
      </w:r>
    </w:p>
    <w:p>
      <w:pPr>
        <w:widowControl/>
        <w:spacing w:line="480" w:lineRule="auto"/>
        <w:ind w:firstLine="482" w:firstLineChars="200"/>
        <w:jc w:val="left"/>
        <w:rPr>
          <w:rFonts w:hint="eastAsia" w:ascii="宋体" w:hAnsi="宋体" w:cs="仿宋_GB2312"/>
          <w:b/>
          <w:bCs/>
          <w:kern w:val="0"/>
          <w:sz w:val="24"/>
        </w:rPr>
      </w:pPr>
      <w:r>
        <w:rPr>
          <w:rFonts w:hint="eastAsia" w:ascii="宋体" w:hAnsi="宋体" w:cs="仿宋_GB2312"/>
          <w:b/>
          <w:bCs/>
          <w:kern w:val="0"/>
          <w:sz w:val="24"/>
        </w:rPr>
        <w:t>四、特殊教育本科专业培养和改革中面临的主要问题</w:t>
      </w:r>
    </w:p>
    <w:p>
      <w:pPr>
        <w:widowControl/>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特殊教育是一个高投入、高成本的教育事业，需要巨大的经费支持和保障。无论是教师培训和进修，还是实验室的建设和实习基地的建立，都需要大量的经费投入。西北师范大学地处西北经济欠发达地区，特殊教育专业发展受到诸多因素限制，其规模和水平还不能满足甘肃乃至西北地区特殊教育发展需求。西北师范大学将特殊教育专业列为国家教育体制改革“师范生免费教育改革”项目试点专业，随着特殊教育专业招生规模的扩大，在校学生数量将进一步增加，需要的经费缺口较大。</w:t>
      </w:r>
    </w:p>
    <w:p>
      <w:pPr>
        <w:widowControl/>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（二）特殊教育专业师资数量少，高水平专业教师更是缺乏。目前，特殊教育系的</w:t>
      </w:r>
      <w:r>
        <w:rPr>
          <w:rFonts w:ascii="宋体" w:hAnsi="宋体" w:cs="仿宋_GB2312"/>
          <w:kern w:val="0"/>
          <w:sz w:val="24"/>
        </w:rPr>
        <w:t>9</w:t>
      </w:r>
      <w:r>
        <w:rPr>
          <w:rFonts w:hint="eastAsia" w:ascii="宋体" w:hAnsi="宋体" w:cs="仿宋_GB2312"/>
          <w:kern w:val="0"/>
          <w:sz w:val="24"/>
        </w:rPr>
        <w:t>名教师中，2名教师已获得特殊教育专业博士学位，</w:t>
      </w:r>
      <w:r>
        <w:rPr>
          <w:rFonts w:ascii="宋体" w:hAnsi="宋体" w:cs="仿宋_GB2312"/>
          <w:kern w:val="0"/>
          <w:sz w:val="24"/>
        </w:rPr>
        <w:t>3</w:t>
      </w:r>
      <w:r>
        <w:rPr>
          <w:rFonts w:hint="eastAsia" w:ascii="宋体" w:hAnsi="宋体" w:cs="仿宋_GB2312"/>
          <w:kern w:val="0"/>
          <w:sz w:val="24"/>
        </w:rPr>
        <w:t>名教师正在北京师范大学攻读特殊教育专业博士学位，若按照需求扩大招生规模，目前师资数量明显不足。同时，招聘高学历、高水平特殊教育专业教师还面临诸多困难。我校已拟定了特殊教育教师发展计划，一是更多选派教师赴国内外大学及研究机构进修学习；二是以较高的待遇从国内外招聘高水平的特殊教育专业教师。我们测算，师资培养、培训与聘请兼职教师，每年大约需40万元、共计约120—200万元的经费。如果所需经费能够及时落实，将为师资队伍建设提供有力的保障。</w:t>
      </w:r>
    </w:p>
    <w:p>
      <w:pPr>
        <w:widowControl/>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培养规模小，不能满足特殊教育师资的需求。由于受到办学经费、师资队伍、教学条件等多方面的限制，特殊教育专业无法扩大规模，不能满足特殊教育发展对师资供给的需求。据对甘肃省16所特殊教育学校的调研，特殊教育学校教师的数量明显不足，教师年龄偏大，制约了特殊教育的进一步发展。在这种情况下，如果能扩大培养规模，满足特殊教育学校对师资培养供给的需求，必将对特殊教育做出更大贡献。</w:t>
      </w:r>
    </w:p>
    <w:p>
      <w:pPr>
        <w:widowControl/>
        <w:spacing w:line="480" w:lineRule="auto"/>
        <w:ind w:firstLine="480" w:firstLineChars="200"/>
        <w:jc w:val="left"/>
        <w:rPr>
          <w:rFonts w:hint="eastAsia" w:ascii="宋体" w:hAnsi="宋体" w:cs="仿宋_GB2312"/>
          <w:b/>
          <w:bCs/>
          <w:kern w:val="0"/>
          <w:sz w:val="24"/>
        </w:rPr>
      </w:pPr>
      <w:r>
        <w:rPr>
          <w:rFonts w:hint="eastAsia" w:ascii="宋体" w:hAnsi="宋体" w:cs="宋体"/>
          <w:kern w:val="0"/>
          <w:sz w:val="24"/>
        </w:rPr>
        <w:t>五、</w:t>
      </w:r>
      <w:r>
        <w:rPr>
          <w:rFonts w:hint="eastAsia" w:ascii="宋体" w:hAnsi="宋体" w:cs="仿宋_GB2312"/>
          <w:b/>
          <w:bCs/>
          <w:kern w:val="0"/>
          <w:sz w:val="24"/>
        </w:rPr>
        <w:t>今后特殊教育专业培养和改革的重点任务</w:t>
      </w:r>
    </w:p>
    <w:p>
      <w:pPr>
        <w:widowControl/>
        <w:spacing w:line="360" w:lineRule="auto"/>
        <w:ind w:firstLine="480" w:firstLineChars="200"/>
        <w:jc w:val="left"/>
        <w:rPr>
          <w:rFonts w:ascii="宋体" w:hAnsi="宋体" w:cs="仿宋_GB2312"/>
          <w:kern w:val="0"/>
          <w:sz w:val="24"/>
        </w:rPr>
      </w:pPr>
      <w:r>
        <w:rPr>
          <w:rFonts w:hint="eastAsia"/>
          <w:kern w:val="0"/>
          <w:sz w:val="24"/>
        </w:rPr>
        <w:t>（一）立足高质量发展</w:t>
      </w:r>
      <w:r>
        <w:rPr>
          <w:rFonts w:hint="eastAsia" w:ascii="宋体" w:hAnsi="宋体" w:cs="仿宋_GB2312"/>
          <w:kern w:val="0"/>
          <w:sz w:val="24"/>
        </w:rPr>
        <w:t>，突出专业特色，</w:t>
      </w:r>
      <w:r>
        <w:rPr>
          <w:rFonts w:ascii="宋体" w:hAnsi="宋体" w:cs="仿宋_GB2312"/>
          <w:kern w:val="0"/>
          <w:sz w:val="24"/>
        </w:rPr>
        <w:t>有序推进专业建设和改革</w:t>
      </w:r>
      <w:r>
        <w:rPr>
          <w:rFonts w:hint="eastAsia" w:ascii="宋体" w:hAnsi="宋体" w:cs="仿宋_GB2312"/>
          <w:kern w:val="0"/>
          <w:sz w:val="24"/>
        </w:rPr>
        <w:t>，</w:t>
      </w:r>
      <w:r>
        <w:rPr>
          <w:rFonts w:hint="eastAsia"/>
          <w:kern w:val="0"/>
          <w:sz w:val="24"/>
        </w:rPr>
        <w:t>提升专业品质。充分认识特殊教育对于乡村振兴战略的意义，进一部强化为西北民族地区和农村地区服务意识，凝练特殊教育</w:t>
      </w:r>
      <w:r>
        <w:rPr>
          <w:rFonts w:ascii="宋体" w:hAnsi="宋体" w:cs="仿宋_GB2312"/>
          <w:kern w:val="0"/>
          <w:sz w:val="24"/>
        </w:rPr>
        <w:t>专业新的增长点，持续扩专业影响力</w:t>
      </w:r>
      <w:r>
        <w:rPr>
          <w:rFonts w:hint="eastAsia" w:ascii="宋体" w:hAnsi="宋体" w:cs="仿宋_GB2312"/>
          <w:kern w:val="0"/>
          <w:sz w:val="24"/>
        </w:rPr>
        <w:t>；</w:t>
      </w:r>
      <w:r>
        <w:rPr>
          <w:rFonts w:hint="eastAsia"/>
          <w:kern w:val="0"/>
          <w:sz w:val="24"/>
        </w:rPr>
        <w:t>调整专业结构及课程体系，在强化专业基础课与专业理论课的同时，根据国家特殊教育发展需求，为更多的专业选修课程设置和实践教学开设创造条件；</w:t>
      </w:r>
      <w:r>
        <w:rPr>
          <w:rFonts w:ascii="宋体" w:hAnsi="宋体" w:cs="仿宋_GB2312"/>
          <w:kern w:val="0"/>
          <w:sz w:val="24"/>
        </w:rPr>
        <w:t>力争在教学团队、金课、教材规划和创新创业等方面有高水平突破</w:t>
      </w:r>
      <w:r>
        <w:rPr>
          <w:rFonts w:hint="eastAsia" w:ascii="宋体" w:hAnsi="宋体" w:cs="仿宋_GB2312"/>
          <w:kern w:val="0"/>
          <w:sz w:val="24"/>
        </w:rPr>
        <w:t>；</w:t>
      </w:r>
      <w:r>
        <w:rPr>
          <w:rFonts w:ascii="宋体" w:hAnsi="宋体" w:cs="仿宋_GB2312"/>
          <w:kern w:val="0"/>
          <w:sz w:val="24"/>
        </w:rPr>
        <w:t>持续深化教学改革，以教学成果为载体，突出成果意识，总结办学历史和经验，提升专业发展品质，树立专业发展新面貌</w:t>
      </w:r>
      <w:r>
        <w:rPr>
          <w:rFonts w:hint="eastAsia" w:ascii="宋体" w:hAnsi="宋体" w:cs="仿宋_GB2312"/>
          <w:kern w:val="0"/>
          <w:sz w:val="24"/>
        </w:rPr>
        <w:t>。</w:t>
      </w:r>
    </w:p>
    <w:p>
      <w:pPr>
        <w:widowControl/>
        <w:spacing w:line="360" w:lineRule="auto"/>
        <w:ind w:firstLine="480" w:firstLineChars="200"/>
        <w:jc w:val="left"/>
        <w:rPr>
          <w:kern w:val="0"/>
          <w:sz w:val="24"/>
        </w:rPr>
      </w:pPr>
      <w:r>
        <w:rPr>
          <w:rFonts w:hint="eastAsia" w:ascii="宋体" w:hAnsi="宋体" w:cs="仿宋_GB2312"/>
          <w:kern w:val="0"/>
          <w:sz w:val="24"/>
        </w:rPr>
        <w:t>（二）以“</w:t>
      </w:r>
      <w:r>
        <w:rPr>
          <w:rFonts w:hint="eastAsia"/>
          <w:kern w:val="0"/>
          <w:sz w:val="24"/>
        </w:rPr>
        <w:t>甘肃省特殊教育创新实验区”</w:t>
      </w:r>
      <w:r>
        <w:rPr>
          <w:rFonts w:hint="eastAsia" w:ascii="宋体" w:hAnsi="宋体" w:cs="仿宋_GB2312"/>
          <w:kern w:val="0"/>
          <w:sz w:val="24"/>
        </w:rPr>
        <w:t xml:space="preserve"> 和“教师发展协同创新基地</w:t>
      </w:r>
      <w:r>
        <w:rPr>
          <w:rFonts w:hint="eastAsia"/>
          <w:kern w:val="0"/>
          <w:sz w:val="24"/>
        </w:rPr>
        <w:t>”建设为抓手，建立特殊教育专业与特殊教育学校合作联盟。彻底解决特殊教育专业与一线特殊教育学校及相关行政部门之间的合作难题，</w:t>
      </w:r>
      <w:r>
        <w:rPr>
          <w:rFonts w:hint="eastAsia" w:ascii="宋体" w:hAnsi="宋体" w:cs="仿宋_GB2312"/>
          <w:kern w:val="0"/>
          <w:sz w:val="24"/>
        </w:rPr>
        <w:t>利用现代信息技术，创新合作机制，深化与实践教学基地合作，提高教学质量。</w:t>
      </w:r>
    </w:p>
    <w:p>
      <w:pPr>
        <w:widowControl/>
        <w:spacing w:line="360" w:lineRule="auto"/>
        <w:ind w:firstLine="480" w:firstLineChars="200"/>
        <w:jc w:val="left"/>
        <w:rPr>
          <w:kern w:val="0"/>
          <w:sz w:val="24"/>
        </w:rPr>
      </w:pPr>
      <w:r>
        <w:rPr>
          <w:rFonts w:hint="eastAsia"/>
          <w:kern w:val="0"/>
          <w:sz w:val="24"/>
        </w:rPr>
        <w:t>（三）加强师资队伍建设，</w:t>
      </w:r>
      <w:r>
        <w:rPr>
          <w:rFonts w:hint="eastAsia" w:ascii="宋体" w:hAnsi="宋体" w:cs="仿宋_GB2312"/>
          <w:kern w:val="0"/>
          <w:sz w:val="24"/>
        </w:rPr>
        <w:t>建设卓越教师梯队</w:t>
      </w:r>
      <w:r>
        <w:rPr>
          <w:rFonts w:hint="eastAsia"/>
          <w:kern w:val="0"/>
          <w:sz w:val="24"/>
        </w:rPr>
        <w:t>。严格对标《普通高等学校本科专业类教学质量国家标准》，从专任师资队伍数量和结构、教师学科专业背景和水平、教师教学发展条件等方面加强教师队伍建设；加大教师引进力度，确保生师比达到国家办学条件要求和专业认证标准；制定教师教学能力培训计划，提升青年教师教学能力，完善新入职教师试讲制度、助教制度；通过持续举办青年教师教学大赛，进一步提升青年教师教学能力。</w:t>
      </w:r>
    </w:p>
    <w:p>
      <w:pPr>
        <w:widowControl/>
        <w:spacing w:line="360" w:lineRule="auto"/>
        <w:ind w:firstLine="480" w:firstLineChars="200"/>
        <w:jc w:val="left"/>
        <w:rPr>
          <w:rFonts w:ascii="宋体" w:hAnsi="宋体" w:cs="仿宋_GB2312"/>
          <w:kern w:val="0"/>
          <w:sz w:val="24"/>
        </w:rPr>
      </w:pPr>
      <w:r>
        <w:rPr>
          <w:rFonts w:hint="eastAsia" w:ascii="宋体" w:hAnsi="宋体"/>
          <w:kern w:val="0"/>
          <w:sz w:val="24"/>
        </w:rPr>
        <w:t>（四）加快信息化平台建设步伐，大力提升教学质量。建设智慧教室和实验室，实现远程共线，为师生校际交流提供新的技术保障：建设数字化资源库，形成及时补充升级，为教师教学和学生学习提供信息化平台；鼓励学生自主选修慕课、微课，给予学分认定。</w:t>
      </w:r>
    </w:p>
    <w:p>
      <w:pPr>
        <w:widowControl/>
        <w:spacing w:line="360" w:lineRule="auto"/>
        <w:ind w:firstLine="480" w:firstLineChars="200"/>
        <w:jc w:val="left"/>
        <w:rPr>
          <w:rFonts w:hint="eastAsia" w:ascii="宋体" w:hAnsi="宋体" w:eastAsia="宋体" w:cs="仿宋_GB2312"/>
          <w:kern w:val="0"/>
          <w:sz w:val="24"/>
          <w:lang w:eastAsia="zh-CN"/>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宋体" w:hAnsi="宋体" w:cs="仿宋_GB2312"/>
          <w:kern w:val="0"/>
          <w:sz w:val="24"/>
        </w:rPr>
        <w:t>（五）吸纳社会资源、民间力量支持特殊教育专业发展。特殊教育既是教育事业，又是社会公益事业。对特殊教育的关怀，体现了对人性的关怀和对生命的尊重，是社会发展的前提，也是社会文明的体现。特殊教育专业发展需要多方面的关心和支持。今后，我们将在积极争取国家、地方财政支持的同时，加强与民政、残联等相关部分的联系，广泛吸纳社会资源和民间力量，完善特殊教育经费保障机制，提高特殊教育保障水平</w:t>
      </w:r>
      <w:r>
        <w:rPr>
          <w:rFonts w:hint="eastAsia" w:ascii="宋体" w:hAnsi="宋体" w:cs="仿宋_GB2312"/>
          <w:kern w:val="0"/>
          <w:sz w:val="24"/>
          <w:lang w:eastAsia="zh-CN"/>
        </w:rPr>
        <w:t>。</w:t>
      </w:r>
    </w:p>
    <w:p>
      <w:pPr>
        <w:pStyle w:val="2"/>
        <w:bidi w:val="0"/>
      </w:pPr>
      <w:bookmarkStart w:id="1" w:name="_Toc26979"/>
      <w:r>
        <w:rPr>
          <w:rFonts w:hint="eastAsia"/>
        </w:rPr>
        <w:t>2021春季学期教育学院巡考安排</w:t>
      </w:r>
      <w:bookmarkEnd w:id="1"/>
    </w:p>
    <w:p>
      <w:pPr>
        <w:pStyle w:val="5"/>
        <w:spacing w:before="7"/>
        <w:rPr>
          <w:rFonts w:ascii="Times New Roman"/>
          <w:sz w:val="7"/>
        </w:rPr>
      </w:pPr>
    </w:p>
    <w:p>
      <w:pPr>
        <w:pStyle w:val="2"/>
        <w:bidi w:val="0"/>
        <w:rPr>
          <w:rFonts w:hint="eastAsia" w:ascii="黑体" w:hAnsi="黑体" w:eastAsia="黑体" w:cs="黑体"/>
        </w:rPr>
      </w:pPr>
      <w:bookmarkStart w:id="2" w:name="_Toc26920"/>
      <w:r>
        <w:rPr>
          <w:rFonts w:hint="eastAsia" w:ascii="黑体" w:hAnsi="黑体" w:eastAsia="黑体" w:cs="黑体"/>
        </w:rPr>
        <w:t>教育学院2021年春季期末考试专业课巡考安排</w:t>
      </w:r>
      <w:bookmarkEnd w:id="2"/>
    </w:p>
    <w:p>
      <w:pPr>
        <w:pStyle w:val="5"/>
        <w:spacing w:line="321" w:lineRule="exact"/>
        <w:ind w:firstLine="280" w:firstLineChars="100"/>
        <w:rPr>
          <w:rFonts w:hint="eastAsia" w:ascii="Times New Roman" w:eastAsia="宋体"/>
          <w:sz w:val="7"/>
          <w:lang w:val="en-US" w:eastAsia="zh-CN"/>
        </w:rPr>
      </w:pPr>
      <w:r>
        <w:t>考点：新校区综合楼104</w:t>
      </w:r>
      <w:r>
        <w:rPr>
          <w:rFonts w:hint="eastAsia"/>
          <w:lang w:val="en-US" w:eastAsia="zh-CN"/>
        </w:rPr>
        <w:t xml:space="preserve">                            </w:t>
      </w:r>
      <w:r>
        <w:t>考试日期：7月</w:t>
      </w:r>
      <w:r>
        <w:fldChar w:fldCharType="begin"/>
      </w:r>
      <w:r>
        <w:instrText xml:space="preserve"> PAGE </w:instrText>
      </w:r>
      <w:r>
        <w:fldChar w:fldCharType="separate"/>
      </w:r>
      <w:r>
        <w:t>12</w:t>
      </w:r>
      <w:r>
        <w:fldChar w:fldCharType="end"/>
      </w:r>
      <w:r>
        <w:rPr>
          <w:rFonts w:hint="eastAsia"/>
          <w:lang w:val="en-US" w:eastAsia="zh-CN"/>
        </w:rPr>
        <w:t>日</w:t>
      </w:r>
    </w:p>
    <w:p>
      <w:pPr>
        <w:pStyle w:val="5"/>
        <w:spacing w:before="7"/>
        <w:rPr>
          <w:rFonts w:ascii="Times New Roman"/>
          <w:sz w:val="7"/>
        </w:rPr>
      </w:pPr>
    </w:p>
    <w:p>
      <w:pPr>
        <w:pStyle w:val="5"/>
        <w:spacing w:before="7"/>
        <w:rPr>
          <w:rFonts w:ascii="Times New Roman"/>
          <w:sz w:val="7"/>
        </w:rPr>
      </w:pP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1299"/>
        <w:gridCol w:w="814"/>
        <w:gridCol w:w="899"/>
        <w:gridCol w:w="1326"/>
        <w:gridCol w:w="649"/>
        <w:gridCol w:w="702"/>
        <w:gridCol w:w="1456"/>
        <w:gridCol w:w="19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rPr>
        <w:tc>
          <w:tcPr>
            <w:tcW w:w="607" w:type="dxa"/>
          </w:tcPr>
          <w:p>
            <w:pPr>
              <w:pStyle w:val="15"/>
              <w:spacing w:before="3"/>
              <w:jc w:val="left"/>
              <w:rPr>
                <w:rFonts w:ascii="Times New Roman"/>
                <w:sz w:val="20"/>
              </w:rPr>
            </w:pPr>
          </w:p>
          <w:p>
            <w:pPr>
              <w:pStyle w:val="15"/>
              <w:ind w:left="57" w:right="35"/>
              <w:rPr>
                <w:sz w:val="22"/>
              </w:rPr>
            </w:pPr>
            <w:r>
              <w:rPr>
                <w:sz w:val="22"/>
              </w:rPr>
              <w:t>序号</w:t>
            </w:r>
          </w:p>
        </w:tc>
        <w:tc>
          <w:tcPr>
            <w:tcW w:w="1299" w:type="dxa"/>
          </w:tcPr>
          <w:p>
            <w:pPr>
              <w:pStyle w:val="15"/>
              <w:spacing w:before="3"/>
              <w:jc w:val="left"/>
              <w:rPr>
                <w:rFonts w:ascii="Times New Roman"/>
                <w:sz w:val="20"/>
              </w:rPr>
            </w:pPr>
          </w:p>
          <w:p>
            <w:pPr>
              <w:pStyle w:val="15"/>
              <w:ind w:left="80" w:right="59"/>
              <w:rPr>
                <w:sz w:val="22"/>
              </w:rPr>
            </w:pPr>
            <w:r>
              <w:rPr>
                <w:sz w:val="22"/>
              </w:rPr>
              <w:t>考试科目</w:t>
            </w:r>
          </w:p>
        </w:tc>
        <w:tc>
          <w:tcPr>
            <w:tcW w:w="814" w:type="dxa"/>
          </w:tcPr>
          <w:p>
            <w:pPr>
              <w:pStyle w:val="15"/>
              <w:spacing w:before="3"/>
              <w:jc w:val="left"/>
              <w:rPr>
                <w:rFonts w:ascii="Times New Roman"/>
                <w:sz w:val="20"/>
              </w:rPr>
            </w:pPr>
          </w:p>
          <w:p>
            <w:pPr>
              <w:pStyle w:val="15"/>
              <w:ind w:left="50" w:right="29"/>
              <w:rPr>
                <w:sz w:val="22"/>
              </w:rPr>
            </w:pPr>
            <w:r>
              <w:rPr>
                <w:sz w:val="22"/>
              </w:rPr>
              <w:t>主考</w:t>
            </w:r>
          </w:p>
        </w:tc>
        <w:tc>
          <w:tcPr>
            <w:tcW w:w="899" w:type="dxa"/>
          </w:tcPr>
          <w:p>
            <w:pPr>
              <w:pStyle w:val="15"/>
              <w:spacing w:before="3"/>
              <w:jc w:val="left"/>
              <w:rPr>
                <w:rFonts w:ascii="Times New Roman"/>
                <w:sz w:val="20"/>
              </w:rPr>
            </w:pPr>
          </w:p>
          <w:p>
            <w:pPr>
              <w:pStyle w:val="15"/>
              <w:ind w:left="94" w:right="71"/>
              <w:rPr>
                <w:sz w:val="22"/>
              </w:rPr>
            </w:pPr>
            <w:r>
              <w:rPr>
                <w:sz w:val="22"/>
              </w:rPr>
              <w:t>监考</w:t>
            </w:r>
          </w:p>
        </w:tc>
        <w:tc>
          <w:tcPr>
            <w:tcW w:w="1326" w:type="dxa"/>
          </w:tcPr>
          <w:p>
            <w:pPr>
              <w:pStyle w:val="15"/>
              <w:spacing w:before="160"/>
              <w:ind w:left="161" w:right="141"/>
              <w:rPr>
                <w:rFonts w:hint="eastAsia" w:ascii="Microsoft JhengHei" w:eastAsia="Microsoft JhengHei"/>
                <w:b/>
                <w:sz w:val="22"/>
              </w:rPr>
            </w:pPr>
            <w:r>
              <w:rPr>
                <w:rFonts w:hint="eastAsia" w:ascii="Microsoft JhengHei" w:eastAsia="Microsoft JhengHei"/>
                <w:b/>
                <w:sz w:val="22"/>
              </w:rPr>
              <w:t>考场</w:t>
            </w:r>
          </w:p>
        </w:tc>
        <w:tc>
          <w:tcPr>
            <w:tcW w:w="649" w:type="dxa"/>
          </w:tcPr>
          <w:p>
            <w:pPr>
              <w:pStyle w:val="15"/>
              <w:spacing w:before="105" w:line="230" w:lineRule="auto"/>
              <w:ind w:left="103" w:right="83"/>
              <w:jc w:val="left"/>
              <w:rPr>
                <w:sz w:val="22"/>
              </w:rPr>
            </w:pPr>
            <w:r>
              <w:rPr>
                <w:spacing w:val="-2"/>
                <w:sz w:val="22"/>
              </w:rPr>
              <w:t>考试人数</w:t>
            </w:r>
          </w:p>
        </w:tc>
        <w:tc>
          <w:tcPr>
            <w:tcW w:w="702" w:type="dxa"/>
          </w:tcPr>
          <w:p>
            <w:pPr>
              <w:pStyle w:val="15"/>
              <w:spacing w:before="105" w:line="230" w:lineRule="auto"/>
              <w:ind w:left="124" w:right="114"/>
              <w:jc w:val="left"/>
              <w:rPr>
                <w:sz w:val="22"/>
              </w:rPr>
            </w:pPr>
            <w:r>
              <w:rPr>
                <w:spacing w:val="-2"/>
                <w:sz w:val="22"/>
              </w:rPr>
              <w:t>任课老师</w:t>
            </w:r>
          </w:p>
        </w:tc>
        <w:tc>
          <w:tcPr>
            <w:tcW w:w="1456" w:type="dxa"/>
          </w:tcPr>
          <w:p>
            <w:pPr>
              <w:pStyle w:val="15"/>
              <w:spacing w:before="3"/>
              <w:jc w:val="left"/>
              <w:rPr>
                <w:rFonts w:ascii="Times New Roman"/>
                <w:sz w:val="20"/>
              </w:rPr>
            </w:pPr>
          </w:p>
          <w:p>
            <w:pPr>
              <w:pStyle w:val="15"/>
              <w:ind w:left="278"/>
              <w:jc w:val="left"/>
              <w:rPr>
                <w:sz w:val="22"/>
              </w:rPr>
            </w:pPr>
            <w:r>
              <w:rPr>
                <w:sz w:val="22"/>
              </w:rPr>
              <w:t>考试时间</w:t>
            </w:r>
          </w:p>
        </w:tc>
        <w:tc>
          <w:tcPr>
            <w:tcW w:w="1919" w:type="dxa"/>
          </w:tcPr>
          <w:p>
            <w:pPr>
              <w:pStyle w:val="15"/>
              <w:spacing w:before="3"/>
              <w:jc w:val="left"/>
              <w:rPr>
                <w:rFonts w:ascii="Times New Roman"/>
                <w:sz w:val="20"/>
              </w:rPr>
            </w:pPr>
          </w:p>
          <w:p>
            <w:pPr>
              <w:pStyle w:val="15"/>
              <w:ind w:left="714" w:right="704"/>
              <w:rPr>
                <w:sz w:val="22"/>
              </w:rPr>
            </w:pPr>
            <w:r>
              <w:rPr>
                <w:sz w:val="22"/>
              </w:rPr>
              <w:t>巡考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07" w:type="dxa"/>
          </w:tcPr>
          <w:p>
            <w:pPr>
              <w:pStyle w:val="15"/>
              <w:spacing w:before="142"/>
              <w:ind w:left="36"/>
              <w:rPr>
                <w:sz w:val="22"/>
              </w:rPr>
            </w:pPr>
            <w:r>
              <w:rPr>
                <w:w w:val="100"/>
                <w:sz w:val="22"/>
              </w:rPr>
              <w:t>1</w:t>
            </w:r>
          </w:p>
        </w:tc>
        <w:tc>
          <w:tcPr>
            <w:tcW w:w="1299" w:type="dxa"/>
          </w:tcPr>
          <w:p>
            <w:pPr>
              <w:pStyle w:val="15"/>
              <w:spacing w:before="142"/>
              <w:ind w:left="80" w:right="59"/>
              <w:rPr>
                <w:sz w:val="22"/>
              </w:rPr>
            </w:pPr>
            <w:r>
              <w:rPr>
                <w:sz w:val="22"/>
              </w:rPr>
              <w:t>教育法学</w:t>
            </w:r>
          </w:p>
        </w:tc>
        <w:tc>
          <w:tcPr>
            <w:tcW w:w="814" w:type="dxa"/>
          </w:tcPr>
          <w:p>
            <w:pPr>
              <w:pStyle w:val="15"/>
              <w:spacing w:before="142"/>
              <w:ind w:left="65" w:right="29"/>
              <w:rPr>
                <w:sz w:val="22"/>
              </w:rPr>
            </w:pPr>
            <w:r>
              <w:rPr>
                <w:sz w:val="22"/>
              </w:rPr>
              <w:t>胡君</w:t>
            </w:r>
          </w:p>
        </w:tc>
        <w:tc>
          <w:tcPr>
            <w:tcW w:w="899" w:type="dxa"/>
          </w:tcPr>
          <w:p>
            <w:pPr>
              <w:pStyle w:val="15"/>
              <w:spacing w:before="142"/>
              <w:ind w:left="107" w:right="71"/>
              <w:rPr>
                <w:sz w:val="22"/>
              </w:rPr>
            </w:pPr>
            <w:r>
              <w:rPr>
                <w:sz w:val="22"/>
              </w:rPr>
              <w:t>龙红芝</w:t>
            </w:r>
          </w:p>
        </w:tc>
        <w:tc>
          <w:tcPr>
            <w:tcW w:w="1326" w:type="dxa"/>
          </w:tcPr>
          <w:p>
            <w:pPr>
              <w:pStyle w:val="15"/>
              <w:spacing w:before="69"/>
              <w:ind w:left="176" w:right="141"/>
              <w:rPr>
                <w:rFonts w:hint="eastAsia" w:ascii="Microsoft JhengHei" w:eastAsia="Microsoft JhengHei"/>
                <w:b/>
                <w:sz w:val="22"/>
              </w:rPr>
            </w:pPr>
            <w:r>
              <w:rPr>
                <w:rFonts w:hint="eastAsia" w:ascii="Microsoft JhengHei" w:eastAsia="Microsoft JhengHei"/>
                <w:b/>
                <w:w w:val="90"/>
                <w:sz w:val="22"/>
              </w:rPr>
              <w:t>新校区204</w:t>
            </w:r>
          </w:p>
        </w:tc>
        <w:tc>
          <w:tcPr>
            <w:tcW w:w="649" w:type="dxa"/>
          </w:tcPr>
          <w:p>
            <w:pPr>
              <w:pStyle w:val="15"/>
              <w:spacing w:before="142"/>
              <w:ind w:left="221"/>
              <w:jc w:val="left"/>
              <w:rPr>
                <w:sz w:val="22"/>
              </w:rPr>
            </w:pPr>
            <w:r>
              <w:rPr>
                <w:sz w:val="22"/>
              </w:rPr>
              <w:t>31</w:t>
            </w:r>
          </w:p>
        </w:tc>
        <w:tc>
          <w:tcPr>
            <w:tcW w:w="702" w:type="dxa"/>
          </w:tcPr>
          <w:p>
            <w:pPr>
              <w:pStyle w:val="15"/>
              <w:spacing w:before="142"/>
              <w:ind w:left="20" w:right="-15"/>
              <w:rPr>
                <w:sz w:val="22"/>
              </w:rPr>
            </w:pPr>
            <w:r>
              <w:rPr>
                <w:sz w:val="22"/>
              </w:rPr>
              <w:t>高小强</w:t>
            </w:r>
          </w:p>
        </w:tc>
        <w:tc>
          <w:tcPr>
            <w:tcW w:w="1456"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6"/>
              <w:jc w:val="left"/>
              <w:rPr>
                <w:rFonts w:ascii="Times New Roman"/>
                <w:sz w:val="25"/>
              </w:rPr>
            </w:pPr>
          </w:p>
          <w:p>
            <w:pPr>
              <w:pStyle w:val="15"/>
              <w:ind w:left="113"/>
              <w:jc w:val="left"/>
              <w:rPr>
                <w:sz w:val="22"/>
              </w:rPr>
            </w:pPr>
            <w:r>
              <w:rPr>
                <w:sz w:val="22"/>
              </w:rPr>
              <w:t>08:00~09:50</w:t>
            </w:r>
          </w:p>
        </w:tc>
        <w:tc>
          <w:tcPr>
            <w:tcW w:w="1919"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6"/>
              <w:jc w:val="left"/>
              <w:rPr>
                <w:rFonts w:ascii="Times New Roman"/>
                <w:sz w:val="25"/>
              </w:rPr>
            </w:pPr>
          </w:p>
          <w:p>
            <w:pPr>
              <w:pStyle w:val="15"/>
              <w:ind w:left="630"/>
              <w:jc w:val="left"/>
              <w:rPr>
                <w:sz w:val="22"/>
              </w:rPr>
            </w:pPr>
            <w:r>
              <w:rPr>
                <w:sz w:val="22"/>
              </w:rPr>
              <w:t>高小强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607" w:type="dxa"/>
          </w:tcPr>
          <w:p>
            <w:pPr>
              <w:pStyle w:val="15"/>
              <w:spacing w:before="135"/>
              <w:ind w:left="36"/>
              <w:rPr>
                <w:sz w:val="22"/>
              </w:rPr>
            </w:pPr>
            <w:r>
              <w:rPr>
                <w:w w:val="100"/>
                <w:sz w:val="22"/>
              </w:rPr>
              <w:t>2</w:t>
            </w:r>
          </w:p>
        </w:tc>
        <w:tc>
          <w:tcPr>
            <w:tcW w:w="1299" w:type="dxa"/>
          </w:tcPr>
          <w:p>
            <w:pPr>
              <w:pStyle w:val="15"/>
              <w:spacing w:line="272" w:lineRule="exact"/>
              <w:ind w:left="208" w:right="74" w:hanging="111"/>
              <w:jc w:val="left"/>
              <w:rPr>
                <w:sz w:val="22"/>
              </w:rPr>
            </w:pPr>
            <w:r>
              <w:rPr>
                <w:sz w:val="22"/>
              </w:rPr>
              <w:t>特殊儿童心理与教育</w:t>
            </w:r>
          </w:p>
        </w:tc>
        <w:tc>
          <w:tcPr>
            <w:tcW w:w="814" w:type="dxa"/>
          </w:tcPr>
          <w:p>
            <w:pPr>
              <w:pStyle w:val="15"/>
              <w:spacing w:before="135"/>
              <w:ind w:left="65" w:right="29"/>
              <w:rPr>
                <w:sz w:val="22"/>
              </w:rPr>
            </w:pPr>
            <w:r>
              <w:rPr>
                <w:sz w:val="22"/>
              </w:rPr>
              <w:t>刘海健</w:t>
            </w:r>
          </w:p>
        </w:tc>
        <w:tc>
          <w:tcPr>
            <w:tcW w:w="899" w:type="dxa"/>
          </w:tcPr>
          <w:p>
            <w:pPr>
              <w:pStyle w:val="15"/>
              <w:spacing w:before="135"/>
              <w:ind w:left="107" w:right="70"/>
              <w:rPr>
                <w:sz w:val="22"/>
              </w:rPr>
            </w:pPr>
            <w:r>
              <w:rPr>
                <w:sz w:val="22"/>
              </w:rPr>
              <w:t>白亮</w:t>
            </w:r>
          </w:p>
        </w:tc>
        <w:tc>
          <w:tcPr>
            <w:tcW w:w="1326" w:type="dxa"/>
          </w:tcPr>
          <w:p>
            <w:pPr>
              <w:pStyle w:val="15"/>
              <w:spacing w:before="62"/>
              <w:ind w:left="176" w:right="141"/>
              <w:rPr>
                <w:rFonts w:hint="eastAsia" w:ascii="Microsoft JhengHei" w:eastAsia="Microsoft JhengHei"/>
                <w:b/>
                <w:sz w:val="22"/>
              </w:rPr>
            </w:pPr>
            <w:r>
              <w:rPr>
                <w:rFonts w:hint="eastAsia" w:ascii="Microsoft JhengHei" w:eastAsia="Microsoft JhengHei"/>
                <w:b/>
                <w:w w:val="90"/>
                <w:sz w:val="22"/>
              </w:rPr>
              <w:t>新校区403</w:t>
            </w:r>
          </w:p>
        </w:tc>
        <w:tc>
          <w:tcPr>
            <w:tcW w:w="649" w:type="dxa"/>
          </w:tcPr>
          <w:p>
            <w:pPr>
              <w:pStyle w:val="15"/>
              <w:spacing w:before="135"/>
              <w:ind w:left="221"/>
              <w:jc w:val="left"/>
              <w:rPr>
                <w:sz w:val="22"/>
              </w:rPr>
            </w:pPr>
            <w:r>
              <w:rPr>
                <w:sz w:val="22"/>
              </w:rPr>
              <w:t>31</w:t>
            </w:r>
          </w:p>
        </w:tc>
        <w:tc>
          <w:tcPr>
            <w:tcW w:w="702" w:type="dxa"/>
          </w:tcPr>
          <w:p>
            <w:pPr>
              <w:pStyle w:val="15"/>
              <w:spacing w:before="135"/>
              <w:ind w:left="20" w:right="-15"/>
              <w:rPr>
                <w:sz w:val="22"/>
              </w:rPr>
            </w:pPr>
            <w:r>
              <w:rPr>
                <w:sz w:val="22"/>
              </w:rPr>
              <w:t>刘海健</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07" w:type="dxa"/>
          </w:tcPr>
          <w:p>
            <w:pPr>
              <w:pStyle w:val="15"/>
              <w:spacing w:before="151"/>
              <w:ind w:left="64" w:right="28"/>
              <w:rPr>
                <w:sz w:val="22"/>
              </w:rPr>
            </w:pPr>
            <w:r>
              <w:rPr>
                <w:sz w:val="22"/>
              </w:rPr>
              <w:t>3-1</w:t>
            </w:r>
          </w:p>
        </w:tc>
        <w:tc>
          <w:tcPr>
            <w:tcW w:w="1299" w:type="dxa"/>
          </w:tcPr>
          <w:p>
            <w:pPr>
              <w:pStyle w:val="15"/>
              <w:spacing w:before="11" w:line="272" w:lineRule="exact"/>
              <w:ind w:left="429" w:right="74" w:hanging="332"/>
              <w:jc w:val="left"/>
              <w:rPr>
                <w:sz w:val="22"/>
              </w:rPr>
            </w:pPr>
            <w:r>
              <w:rPr>
                <w:sz w:val="22"/>
              </w:rPr>
              <w:t>家庭与社区教育</w:t>
            </w:r>
          </w:p>
        </w:tc>
        <w:tc>
          <w:tcPr>
            <w:tcW w:w="814" w:type="dxa"/>
          </w:tcPr>
          <w:p>
            <w:pPr>
              <w:pStyle w:val="15"/>
              <w:spacing w:before="151"/>
              <w:ind w:left="65" w:right="29"/>
              <w:rPr>
                <w:sz w:val="22"/>
              </w:rPr>
            </w:pPr>
            <w:r>
              <w:rPr>
                <w:sz w:val="22"/>
              </w:rPr>
              <w:t>马书采</w:t>
            </w:r>
          </w:p>
        </w:tc>
        <w:tc>
          <w:tcPr>
            <w:tcW w:w="899" w:type="dxa"/>
          </w:tcPr>
          <w:p>
            <w:pPr>
              <w:pStyle w:val="15"/>
              <w:spacing w:before="151"/>
              <w:ind w:left="107" w:right="71"/>
              <w:rPr>
                <w:sz w:val="22"/>
              </w:rPr>
            </w:pPr>
            <w:r>
              <w:rPr>
                <w:sz w:val="22"/>
              </w:rPr>
              <w:t>王明娣</w:t>
            </w:r>
          </w:p>
        </w:tc>
        <w:tc>
          <w:tcPr>
            <w:tcW w:w="1326" w:type="dxa"/>
          </w:tcPr>
          <w:p>
            <w:pPr>
              <w:pStyle w:val="15"/>
              <w:spacing w:before="79"/>
              <w:ind w:left="176" w:right="141"/>
              <w:rPr>
                <w:rFonts w:hint="eastAsia" w:ascii="Microsoft JhengHei" w:eastAsia="Microsoft JhengHei"/>
                <w:b/>
                <w:sz w:val="22"/>
              </w:rPr>
            </w:pPr>
            <w:r>
              <w:rPr>
                <w:rFonts w:hint="eastAsia" w:ascii="Microsoft JhengHei" w:eastAsia="Microsoft JhengHei"/>
                <w:b/>
                <w:w w:val="90"/>
                <w:sz w:val="22"/>
              </w:rPr>
              <w:t>新校区205</w:t>
            </w:r>
          </w:p>
        </w:tc>
        <w:tc>
          <w:tcPr>
            <w:tcW w:w="649" w:type="dxa"/>
          </w:tcPr>
          <w:p>
            <w:pPr>
              <w:pStyle w:val="15"/>
              <w:spacing w:before="151"/>
              <w:ind w:left="221"/>
              <w:jc w:val="left"/>
              <w:rPr>
                <w:sz w:val="22"/>
              </w:rPr>
            </w:pPr>
            <w:r>
              <w:rPr>
                <w:sz w:val="22"/>
              </w:rPr>
              <w:t>32</w:t>
            </w:r>
          </w:p>
        </w:tc>
        <w:tc>
          <w:tcPr>
            <w:tcW w:w="702" w:type="dxa"/>
          </w:tcPr>
          <w:p>
            <w:pPr>
              <w:pStyle w:val="15"/>
              <w:spacing w:before="151"/>
              <w:ind w:left="20" w:right="-15"/>
              <w:rPr>
                <w:sz w:val="22"/>
              </w:rPr>
            </w:pPr>
            <w:r>
              <w:rPr>
                <w:sz w:val="22"/>
              </w:rPr>
              <w:t>王冬兰</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607" w:type="dxa"/>
          </w:tcPr>
          <w:p>
            <w:pPr>
              <w:pStyle w:val="15"/>
              <w:spacing w:before="174"/>
              <w:ind w:left="64" w:right="28"/>
              <w:rPr>
                <w:sz w:val="22"/>
              </w:rPr>
            </w:pPr>
            <w:r>
              <w:rPr>
                <w:sz w:val="22"/>
              </w:rPr>
              <w:t>3-1</w:t>
            </w:r>
          </w:p>
        </w:tc>
        <w:tc>
          <w:tcPr>
            <w:tcW w:w="1299" w:type="dxa"/>
          </w:tcPr>
          <w:p>
            <w:pPr>
              <w:pStyle w:val="15"/>
              <w:spacing w:before="33" w:line="272" w:lineRule="exact"/>
              <w:ind w:left="429" w:right="74" w:hanging="332"/>
              <w:jc w:val="left"/>
              <w:rPr>
                <w:sz w:val="22"/>
              </w:rPr>
            </w:pPr>
            <w:r>
              <w:rPr>
                <w:sz w:val="22"/>
              </w:rPr>
              <w:t>家庭与社区教育</w:t>
            </w:r>
          </w:p>
        </w:tc>
        <w:tc>
          <w:tcPr>
            <w:tcW w:w="814" w:type="dxa"/>
          </w:tcPr>
          <w:p>
            <w:pPr>
              <w:pStyle w:val="15"/>
              <w:spacing w:before="174"/>
              <w:ind w:left="65" w:right="29"/>
              <w:rPr>
                <w:sz w:val="22"/>
              </w:rPr>
            </w:pPr>
            <w:r>
              <w:rPr>
                <w:sz w:val="22"/>
              </w:rPr>
              <w:t>王冬兰</w:t>
            </w:r>
          </w:p>
        </w:tc>
        <w:tc>
          <w:tcPr>
            <w:tcW w:w="899" w:type="dxa"/>
          </w:tcPr>
          <w:p>
            <w:pPr>
              <w:pStyle w:val="15"/>
              <w:spacing w:before="174"/>
              <w:ind w:left="107" w:right="70"/>
              <w:rPr>
                <w:sz w:val="22"/>
              </w:rPr>
            </w:pPr>
            <w:r>
              <w:rPr>
                <w:sz w:val="22"/>
              </w:rPr>
              <w:t>王娟</w:t>
            </w:r>
          </w:p>
        </w:tc>
        <w:tc>
          <w:tcPr>
            <w:tcW w:w="1326" w:type="dxa"/>
          </w:tcPr>
          <w:p>
            <w:pPr>
              <w:pStyle w:val="15"/>
              <w:spacing w:before="101"/>
              <w:ind w:left="176" w:right="141"/>
              <w:rPr>
                <w:rFonts w:hint="eastAsia" w:ascii="Microsoft JhengHei" w:eastAsia="Microsoft JhengHei"/>
                <w:b/>
                <w:sz w:val="22"/>
              </w:rPr>
            </w:pPr>
            <w:r>
              <w:rPr>
                <w:rFonts w:hint="eastAsia" w:ascii="Microsoft JhengHei" w:eastAsia="Microsoft JhengHei"/>
                <w:b/>
                <w:w w:val="90"/>
                <w:sz w:val="22"/>
              </w:rPr>
              <w:t>新校区206</w:t>
            </w:r>
          </w:p>
        </w:tc>
        <w:tc>
          <w:tcPr>
            <w:tcW w:w="649" w:type="dxa"/>
          </w:tcPr>
          <w:p>
            <w:pPr>
              <w:pStyle w:val="15"/>
              <w:spacing w:before="174"/>
              <w:ind w:left="221"/>
              <w:jc w:val="left"/>
              <w:rPr>
                <w:sz w:val="22"/>
              </w:rPr>
            </w:pPr>
            <w:r>
              <w:rPr>
                <w:sz w:val="22"/>
              </w:rPr>
              <w:t>28</w:t>
            </w:r>
          </w:p>
        </w:tc>
        <w:tc>
          <w:tcPr>
            <w:tcW w:w="702" w:type="dxa"/>
          </w:tcPr>
          <w:p>
            <w:pPr>
              <w:pStyle w:val="15"/>
              <w:spacing w:before="174"/>
              <w:ind w:left="20" w:right="-15"/>
              <w:rPr>
                <w:sz w:val="22"/>
              </w:rPr>
            </w:pPr>
            <w:r>
              <w:rPr>
                <w:sz w:val="22"/>
              </w:rPr>
              <w:t>王冬兰</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36"/>
              <w:rPr>
                <w:sz w:val="22"/>
              </w:rPr>
            </w:pPr>
            <w:r>
              <w:rPr>
                <w:w w:val="100"/>
                <w:sz w:val="22"/>
              </w:rPr>
              <w:t>4</w:t>
            </w:r>
          </w:p>
        </w:tc>
        <w:tc>
          <w:tcPr>
            <w:tcW w:w="1299" w:type="dxa"/>
          </w:tcPr>
          <w:p>
            <w:pPr>
              <w:pStyle w:val="15"/>
              <w:spacing w:before="149"/>
              <w:ind w:left="80" w:right="58"/>
              <w:rPr>
                <w:sz w:val="22"/>
              </w:rPr>
            </w:pPr>
            <w:r>
              <w:rPr>
                <w:sz w:val="22"/>
              </w:rPr>
              <w:t>课程论</w:t>
            </w:r>
          </w:p>
        </w:tc>
        <w:tc>
          <w:tcPr>
            <w:tcW w:w="814" w:type="dxa"/>
          </w:tcPr>
          <w:p>
            <w:pPr>
              <w:pStyle w:val="15"/>
              <w:spacing w:before="149"/>
              <w:ind w:left="65" w:right="29"/>
              <w:rPr>
                <w:sz w:val="22"/>
              </w:rPr>
            </w:pPr>
            <w:r>
              <w:rPr>
                <w:sz w:val="22"/>
              </w:rPr>
              <w:t>李保臻</w:t>
            </w:r>
          </w:p>
        </w:tc>
        <w:tc>
          <w:tcPr>
            <w:tcW w:w="899" w:type="dxa"/>
          </w:tcPr>
          <w:p>
            <w:pPr>
              <w:pStyle w:val="15"/>
              <w:spacing w:before="149"/>
              <w:ind w:left="107" w:right="71"/>
              <w:rPr>
                <w:sz w:val="22"/>
              </w:rPr>
            </w:pPr>
            <w:r>
              <w:rPr>
                <w:sz w:val="22"/>
              </w:rPr>
              <w:t>瞿婷婷</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49"/>
              <w:ind w:left="221"/>
              <w:jc w:val="left"/>
              <w:rPr>
                <w:sz w:val="22"/>
              </w:rPr>
            </w:pPr>
            <w:r>
              <w:rPr>
                <w:sz w:val="22"/>
              </w:rPr>
              <w:t>45</w:t>
            </w:r>
          </w:p>
        </w:tc>
        <w:tc>
          <w:tcPr>
            <w:tcW w:w="702" w:type="dxa"/>
          </w:tcPr>
          <w:p>
            <w:pPr>
              <w:pStyle w:val="15"/>
              <w:spacing w:before="149"/>
              <w:ind w:left="20" w:right="-15"/>
              <w:rPr>
                <w:sz w:val="22"/>
              </w:rPr>
            </w:pPr>
            <w:r>
              <w:rPr>
                <w:sz w:val="22"/>
              </w:rPr>
              <w:t>杨中枢</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5-1</w:t>
            </w:r>
          </w:p>
        </w:tc>
        <w:tc>
          <w:tcPr>
            <w:tcW w:w="1299" w:type="dxa"/>
          </w:tcPr>
          <w:p>
            <w:pPr>
              <w:pStyle w:val="15"/>
              <w:spacing w:before="149"/>
              <w:ind w:left="80" w:right="59"/>
              <w:rPr>
                <w:sz w:val="22"/>
              </w:rPr>
            </w:pPr>
            <w:r>
              <w:rPr>
                <w:sz w:val="22"/>
              </w:rPr>
              <w:t>外国教育史</w:t>
            </w:r>
          </w:p>
        </w:tc>
        <w:tc>
          <w:tcPr>
            <w:tcW w:w="814" w:type="dxa"/>
          </w:tcPr>
          <w:p>
            <w:pPr>
              <w:pStyle w:val="15"/>
              <w:spacing w:before="149"/>
              <w:ind w:left="65" w:right="29"/>
              <w:rPr>
                <w:sz w:val="22"/>
              </w:rPr>
            </w:pPr>
            <w:r>
              <w:rPr>
                <w:sz w:val="22"/>
              </w:rPr>
              <w:t>马书采</w:t>
            </w:r>
          </w:p>
        </w:tc>
        <w:tc>
          <w:tcPr>
            <w:tcW w:w="899" w:type="dxa"/>
          </w:tcPr>
          <w:p>
            <w:pPr>
              <w:pStyle w:val="15"/>
              <w:spacing w:before="149"/>
              <w:ind w:left="107" w:right="70"/>
              <w:rPr>
                <w:sz w:val="22"/>
              </w:rPr>
            </w:pPr>
            <w:r>
              <w:rPr>
                <w:sz w:val="22"/>
              </w:rPr>
              <w:t>王娟</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新校区204</w:t>
            </w:r>
          </w:p>
        </w:tc>
        <w:tc>
          <w:tcPr>
            <w:tcW w:w="649" w:type="dxa"/>
          </w:tcPr>
          <w:p>
            <w:pPr>
              <w:pStyle w:val="15"/>
              <w:spacing w:before="149"/>
              <w:ind w:left="221"/>
              <w:jc w:val="left"/>
              <w:rPr>
                <w:sz w:val="22"/>
              </w:rPr>
            </w:pPr>
            <w:r>
              <w:rPr>
                <w:sz w:val="22"/>
              </w:rPr>
              <w:t>32</w:t>
            </w:r>
          </w:p>
        </w:tc>
        <w:tc>
          <w:tcPr>
            <w:tcW w:w="702" w:type="dxa"/>
          </w:tcPr>
          <w:p>
            <w:pPr>
              <w:pStyle w:val="15"/>
              <w:spacing w:before="149"/>
              <w:ind w:left="20" w:right="-15"/>
              <w:rPr>
                <w:sz w:val="22"/>
              </w:rPr>
            </w:pPr>
            <w:r>
              <w:rPr>
                <w:sz w:val="22"/>
              </w:rPr>
              <w:t>刘丽平</w:t>
            </w:r>
          </w:p>
        </w:tc>
        <w:tc>
          <w:tcPr>
            <w:tcW w:w="1456"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5"/>
              <w:jc w:val="left"/>
              <w:rPr>
                <w:rFonts w:ascii="Times New Roman"/>
                <w:sz w:val="23"/>
              </w:rPr>
            </w:pPr>
          </w:p>
          <w:p>
            <w:pPr>
              <w:pStyle w:val="15"/>
              <w:ind w:left="113"/>
              <w:jc w:val="left"/>
              <w:rPr>
                <w:sz w:val="22"/>
              </w:rPr>
            </w:pPr>
            <w:r>
              <w:rPr>
                <w:sz w:val="22"/>
              </w:rPr>
              <w:t>10:10~12:00</w:t>
            </w:r>
          </w:p>
        </w:tc>
        <w:tc>
          <w:tcPr>
            <w:tcW w:w="1919"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5"/>
              <w:jc w:val="left"/>
              <w:rPr>
                <w:rFonts w:ascii="Times New Roman"/>
                <w:sz w:val="23"/>
              </w:rPr>
            </w:pPr>
          </w:p>
          <w:p>
            <w:pPr>
              <w:pStyle w:val="15"/>
              <w:ind w:left="630"/>
              <w:jc w:val="left"/>
              <w:rPr>
                <w:sz w:val="22"/>
              </w:rPr>
            </w:pPr>
            <w:r>
              <w:rPr>
                <w:sz w:val="22"/>
              </w:rPr>
              <w:t>苏丽蓉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5-2</w:t>
            </w:r>
          </w:p>
        </w:tc>
        <w:tc>
          <w:tcPr>
            <w:tcW w:w="1299" w:type="dxa"/>
          </w:tcPr>
          <w:p>
            <w:pPr>
              <w:pStyle w:val="15"/>
              <w:spacing w:before="149"/>
              <w:ind w:left="80" w:right="59"/>
              <w:rPr>
                <w:sz w:val="22"/>
              </w:rPr>
            </w:pPr>
            <w:r>
              <w:rPr>
                <w:sz w:val="22"/>
              </w:rPr>
              <w:t>外国教育史</w:t>
            </w:r>
          </w:p>
        </w:tc>
        <w:tc>
          <w:tcPr>
            <w:tcW w:w="814" w:type="dxa"/>
          </w:tcPr>
          <w:p>
            <w:pPr>
              <w:pStyle w:val="15"/>
              <w:spacing w:before="149"/>
              <w:ind w:left="65" w:right="29"/>
              <w:rPr>
                <w:sz w:val="22"/>
              </w:rPr>
            </w:pPr>
            <w:r>
              <w:rPr>
                <w:sz w:val="22"/>
              </w:rPr>
              <w:t>赵泓</w:t>
            </w:r>
          </w:p>
        </w:tc>
        <w:tc>
          <w:tcPr>
            <w:tcW w:w="899" w:type="dxa"/>
          </w:tcPr>
          <w:p>
            <w:pPr>
              <w:pStyle w:val="15"/>
              <w:spacing w:before="149"/>
              <w:ind w:left="107" w:right="71"/>
              <w:rPr>
                <w:sz w:val="22"/>
              </w:rPr>
            </w:pPr>
            <w:r>
              <w:rPr>
                <w:sz w:val="22"/>
              </w:rPr>
              <w:t>焦彩珍</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49"/>
              <w:ind w:left="221"/>
              <w:jc w:val="left"/>
              <w:rPr>
                <w:sz w:val="22"/>
              </w:rPr>
            </w:pPr>
            <w:r>
              <w:rPr>
                <w:sz w:val="22"/>
              </w:rPr>
              <w:t>45</w:t>
            </w:r>
          </w:p>
        </w:tc>
        <w:tc>
          <w:tcPr>
            <w:tcW w:w="702" w:type="dxa"/>
          </w:tcPr>
          <w:p>
            <w:pPr>
              <w:pStyle w:val="15"/>
              <w:spacing w:before="149"/>
              <w:ind w:left="20" w:right="-15"/>
              <w:rPr>
                <w:sz w:val="22"/>
              </w:rPr>
            </w:pPr>
            <w:r>
              <w:rPr>
                <w:sz w:val="22"/>
              </w:rPr>
              <w:t>刘丽平</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5-3</w:t>
            </w:r>
          </w:p>
        </w:tc>
        <w:tc>
          <w:tcPr>
            <w:tcW w:w="1299" w:type="dxa"/>
          </w:tcPr>
          <w:p>
            <w:pPr>
              <w:pStyle w:val="15"/>
              <w:spacing w:before="149"/>
              <w:ind w:left="80" w:right="59"/>
              <w:rPr>
                <w:sz w:val="22"/>
              </w:rPr>
            </w:pPr>
            <w:r>
              <w:rPr>
                <w:sz w:val="22"/>
              </w:rPr>
              <w:t>外国教育史</w:t>
            </w:r>
          </w:p>
        </w:tc>
        <w:tc>
          <w:tcPr>
            <w:tcW w:w="814" w:type="dxa"/>
          </w:tcPr>
          <w:p>
            <w:pPr>
              <w:pStyle w:val="15"/>
              <w:spacing w:before="149"/>
              <w:ind w:left="65" w:right="29"/>
              <w:rPr>
                <w:sz w:val="22"/>
              </w:rPr>
            </w:pPr>
            <w:r>
              <w:rPr>
                <w:sz w:val="22"/>
              </w:rPr>
              <w:t>刘丽平</w:t>
            </w:r>
          </w:p>
        </w:tc>
        <w:tc>
          <w:tcPr>
            <w:tcW w:w="899" w:type="dxa"/>
          </w:tcPr>
          <w:p>
            <w:pPr>
              <w:pStyle w:val="15"/>
              <w:spacing w:before="149"/>
              <w:ind w:left="107" w:right="70"/>
              <w:rPr>
                <w:sz w:val="22"/>
              </w:rPr>
            </w:pPr>
            <w:r>
              <w:rPr>
                <w:sz w:val="22"/>
              </w:rPr>
              <w:t>张芸</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新校区205</w:t>
            </w:r>
          </w:p>
        </w:tc>
        <w:tc>
          <w:tcPr>
            <w:tcW w:w="649" w:type="dxa"/>
          </w:tcPr>
          <w:p>
            <w:pPr>
              <w:pStyle w:val="15"/>
              <w:spacing w:before="149"/>
              <w:ind w:left="221"/>
              <w:jc w:val="left"/>
              <w:rPr>
                <w:sz w:val="22"/>
              </w:rPr>
            </w:pPr>
            <w:r>
              <w:rPr>
                <w:sz w:val="22"/>
              </w:rPr>
              <w:t>31</w:t>
            </w:r>
          </w:p>
        </w:tc>
        <w:tc>
          <w:tcPr>
            <w:tcW w:w="702" w:type="dxa"/>
          </w:tcPr>
          <w:p>
            <w:pPr>
              <w:pStyle w:val="15"/>
              <w:spacing w:before="149"/>
              <w:ind w:left="20" w:right="-15"/>
              <w:rPr>
                <w:sz w:val="22"/>
              </w:rPr>
            </w:pPr>
            <w:r>
              <w:rPr>
                <w:sz w:val="22"/>
              </w:rPr>
              <w:t>刘丽平</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5-4</w:t>
            </w:r>
          </w:p>
        </w:tc>
        <w:tc>
          <w:tcPr>
            <w:tcW w:w="1299" w:type="dxa"/>
          </w:tcPr>
          <w:p>
            <w:pPr>
              <w:pStyle w:val="15"/>
              <w:spacing w:before="149"/>
              <w:ind w:left="80" w:right="59"/>
              <w:rPr>
                <w:sz w:val="22"/>
              </w:rPr>
            </w:pPr>
            <w:r>
              <w:rPr>
                <w:sz w:val="22"/>
              </w:rPr>
              <w:t>外国教育史</w:t>
            </w:r>
          </w:p>
        </w:tc>
        <w:tc>
          <w:tcPr>
            <w:tcW w:w="814" w:type="dxa"/>
          </w:tcPr>
          <w:p>
            <w:pPr>
              <w:pStyle w:val="15"/>
              <w:spacing w:before="149"/>
              <w:ind w:left="65" w:right="29"/>
              <w:rPr>
                <w:sz w:val="22"/>
              </w:rPr>
            </w:pPr>
            <w:r>
              <w:rPr>
                <w:sz w:val="22"/>
              </w:rPr>
              <w:t>夏丽蓉</w:t>
            </w:r>
          </w:p>
        </w:tc>
        <w:tc>
          <w:tcPr>
            <w:tcW w:w="899" w:type="dxa"/>
          </w:tcPr>
          <w:p>
            <w:pPr>
              <w:pStyle w:val="15"/>
              <w:spacing w:before="149"/>
              <w:ind w:left="107" w:right="70"/>
              <w:rPr>
                <w:sz w:val="22"/>
              </w:rPr>
            </w:pPr>
            <w:r>
              <w:rPr>
                <w:sz w:val="22"/>
              </w:rPr>
              <w:t>邢芸</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新校区206</w:t>
            </w:r>
          </w:p>
        </w:tc>
        <w:tc>
          <w:tcPr>
            <w:tcW w:w="649" w:type="dxa"/>
          </w:tcPr>
          <w:p>
            <w:pPr>
              <w:pStyle w:val="15"/>
              <w:spacing w:before="149"/>
              <w:ind w:left="221"/>
              <w:jc w:val="left"/>
              <w:rPr>
                <w:sz w:val="22"/>
              </w:rPr>
            </w:pPr>
            <w:r>
              <w:rPr>
                <w:sz w:val="22"/>
              </w:rPr>
              <w:t>32</w:t>
            </w:r>
          </w:p>
        </w:tc>
        <w:tc>
          <w:tcPr>
            <w:tcW w:w="702" w:type="dxa"/>
          </w:tcPr>
          <w:p>
            <w:pPr>
              <w:pStyle w:val="15"/>
              <w:spacing w:before="149"/>
              <w:ind w:left="20" w:right="-15"/>
              <w:rPr>
                <w:sz w:val="22"/>
              </w:rPr>
            </w:pPr>
            <w:r>
              <w:rPr>
                <w:sz w:val="22"/>
              </w:rPr>
              <w:t>刘丽平</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36"/>
              <w:rPr>
                <w:sz w:val="22"/>
              </w:rPr>
            </w:pPr>
            <w:r>
              <w:rPr>
                <w:w w:val="100"/>
                <w:sz w:val="22"/>
              </w:rPr>
              <w:t>6</w:t>
            </w:r>
          </w:p>
        </w:tc>
        <w:tc>
          <w:tcPr>
            <w:tcW w:w="1299" w:type="dxa"/>
          </w:tcPr>
          <w:p>
            <w:pPr>
              <w:pStyle w:val="15"/>
              <w:spacing w:line="272" w:lineRule="exact"/>
              <w:ind w:left="429" w:right="74" w:hanging="332"/>
              <w:jc w:val="left"/>
              <w:rPr>
                <w:sz w:val="22"/>
              </w:rPr>
            </w:pPr>
            <w:r>
              <w:rPr>
                <w:sz w:val="22"/>
              </w:rPr>
              <w:t>教育学专业英语</w:t>
            </w:r>
          </w:p>
        </w:tc>
        <w:tc>
          <w:tcPr>
            <w:tcW w:w="814" w:type="dxa"/>
          </w:tcPr>
          <w:p>
            <w:pPr>
              <w:pStyle w:val="15"/>
              <w:spacing w:before="149"/>
              <w:ind w:left="65" w:right="29"/>
              <w:rPr>
                <w:sz w:val="22"/>
              </w:rPr>
            </w:pPr>
            <w:r>
              <w:rPr>
                <w:sz w:val="22"/>
              </w:rPr>
              <w:t>慕宝龙</w:t>
            </w:r>
          </w:p>
        </w:tc>
        <w:tc>
          <w:tcPr>
            <w:tcW w:w="899" w:type="dxa"/>
          </w:tcPr>
          <w:p>
            <w:pPr>
              <w:pStyle w:val="15"/>
              <w:spacing w:before="149"/>
              <w:ind w:left="107" w:right="70"/>
              <w:rPr>
                <w:sz w:val="22"/>
              </w:rPr>
            </w:pPr>
            <w:r>
              <w:rPr>
                <w:sz w:val="22"/>
              </w:rPr>
              <w:t>胡君</w:t>
            </w:r>
          </w:p>
        </w:tc>
        <w:tc>
          <w:tcPr>
            <w:tcW w:w="1326" w:type="dxa"/>
          </w:tcPr>
          <w:p>
            <w:pPr>
              <w:pStyle w:val="15"/>
              <w:spacing w:before="77"/>
              <w:ind w:left="176" w:right="141"/>
              <w:rPr>
                <w:rFonts w:hint="eastAsia" w:ascii="Microsoft JhengHei" w:eastAsia="Microsoft JhengHei"/>
                <w:b/>
                <w:sz w:val="22"/>
              </w:rPr>
            </w:pPr>
            <w:r>
              <w:rPr>
                <w:rFonts w:hint="eastAsia" w:ascii="Microsoft JhengHei" w:eastAsia="Microsoft JhengHei"/>
                <w:b/>
                <w:w w:val="90"/>
                <w:sz w:val="22"/>
              </w:rPr>
              <w:t>新校区303</w:t>
            </w:r>
          </w:p>
        </w:tc>
        <w:tc>
          <w:tcPr>
            <w:tcW w:w="649" w:type="dxa"/>
          </w:tcPr>
          <w:p>
            <w:pPr>
              <w:pStyle w:val="15"/>
              <w:spacing w:before="149"/>
              <w:ind w:left="221"/>
              <w:jc w:val="left"/>
              <w:rPr>
                <w:sz w:val="22"/>
              </w:rPr>
            </w:pPr>
            <w:r>
              <w:rPr>
                <w:sz w:val="22"/>
              </w:rPr>
              <w:t>33</w:t>
            </w:r>
          </w:p>
        </w:tc>
        <w:tc>
          <w:tcPr>
            <w:tcW w:w="702" w:type="dxa"/>
          </w:tcPr>
          <w:p>
            <w:pPr>
              <w:pStyle w:val="15"/>
              <w:spacing w:before="149"/>
              <w:ind w:left="20" w:right="-15"/>
              <w:rPr>
                <w:sz w:val="22"/>
              </w:rPr>
            </w:pPr>
            <w:r>
              <w:rPr>
                <w:sz w:val="22"/>
              </w:rPr>
              <w:t>慕宝龙</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7-1</w:t>
            </w:r>
          </w:p>
        </w:tc>
        <w:tc>
          <w:tcPr>
            <w:tcW w:w="1299" w:type="dxa"/>
          </w:tcPr>
          <w:p>
            <w:pPr>
              <w:pStyle w:val="15"/>
              <w:spacing w:before="149"/>
              <w:ind w:left="80" w:right="59"/>
              <w:rPr>
                <w:sz w:val="22"/>
              </w:rPr>
            </w:pPr>
            <w:r>
              <w:rPr>
                <w:sz w:val="22"/>
              </w:rPr>
              <w:t>幼儿园课程</w:t>
            </w:r>
          </w:p>
        </w:tc>
        <w:tc>
          <w:tcPr>
            <w:tcW w:w="814" w:type="dxa"/>
          </w:tcPr>
          <w:p>
            <w:pPr>
              <w:pStyle w:val="15"/>
              <w:spacing w:before="149"/>
              <w:ind w:left="65" w:right="29"/>
              <w:rPr>
                <w:sz w:val="22"/>
              </w:rPr>
            </w:pPr>
            <w:r>
              <w:rPr>
                <w:sz w:val="22"/>
              </w:rPr>
              <w:t>张海燕</w:t>
            </w:r>
          </w:p>
        </w:tc>
        <w:tc>
          <w:tcPr>
            <w:tcW w:w="899" w:type="dxa"/>
          </w:tcPr>
          <w:p>
            <w:pPr>
              <w:pStyle w:val="15"/>
              <w:spacing w:before="149"/>
              <w:ind w:left="107" w:right="71"/>
              <w:rPr>
                <w:sz w:val="22"/>
              </w:rPr>
            </w:pPr>
            <w:r>
              <w:rPr>
                <w:sz w:val="22"/>
              </w:rPr>
              <w:t>龙红芝</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新校区206</w:t>
            </w:r>
          </w:p>
        </w:tc>
        <w:tc>
          <w:tcPr>
            <w:tcW w:w="649" w:type="dxa"/>
          </w:tcPr>
          <w:p>
            <w:pPr>
              <w:pStyle w:val="15"/>
              <w:spacing w:before="149"/>
              <w:ind w:left="221"/>
              <w:jc w:val="left"/>
              <w:rPr>
                <w:sz w:val="22"/>
              </w:rPr>
            </w:pPr>
            <w:r>
              <w:rPr>
                <w:sz w:val="22"/>
              </w:rPr>
              <w:t>32</w:t>
            </w:r>
          </w:p>
        </w:tc>
        <w:tc>
          <w:tcPr>
            <w:tcW w:w="702" w:type="dxa"/>
          </w:tcPr>
          <w:p>
            <w:pPr>
              <w:pStyle w:val="15"/>
              <w:spacing w:before="149"/>
              <w:ind w:left="20" w:right="-15"/>
              <w:rPr>
                <w:sz w:val="22"/>
              </w:rPr>
            </w:pPr>
            <w:r>
              <w:rPr>
                <w:sz w:val="22"/>
              </w:rPr>
              <w:t>陈小娟</w:t>
            </w:r>
          </w:p>
        </w:tc>
        <w:tc>
          <w:tcPr>
            <w:tcW w:w="1456"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7"/>
              <w:jc w:val="left"/>
              <w:rPr>
                <w:rFonts w:ascii="Times New Roman"/>
                <w:sz w:val="20"/>
              </w:rPr>
            </w:pPr>
          </w:p>
          <w:p>
            <w:pPr>
              <w:pStyle w:val="15"/>
              <w:ind w:left="113"/>
              <w:jc w:val="left"/>
              <w:rPr>
                <w:sz w:val="22"/>
              </w:rPr>
            </w:pPr>
            <w:r>
              <w:rPr>
                <w:sz w:val="22"/>
              </w:rPr>
              <w:t>14:30~16:20</w:t>
            </w:r>
          </w:p>
        </w:tc>
        <w:tc>
          <w:tcPr>
            <w:tcW w:w="1919"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7"/>
              <w:jc w:val="left"/>
              <w:rPr>
                <w:rFonts w:ascii="Times New Roman"/>
                <w:sz w:val="20"/>
              </w:rPr>
            </w:pPr>
          </w:p>
          <w:p>
            <w:pPr>
              <w:pStyle w:val="15"/>
              <w:ind w:left="630"/>
              <w:jc w:val="left"/>
              <w:rPr>
                <w:sz w:val="22"/>
              </w:rPr>
            </w:pPr>
            <w:r>
              <w:rPr>
                <w:sz w:val="22"/>
              </w:rPr>
              <w:t>刘旭东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7-2</w:t>
            </w:r>
          </w:p>
        </w:tc>
        <w:tc>
          <w:tcPr>
            <w:tcW w:w="1299" w:type="dxa"/>
          </w:tcPr>
          <w:p>
            <w:pPr>
              <w:pStyle w:val="15"/>
              <w:spacing w:before="149"/>
              <w:ind w:left="80" w:right="59"/>
              <w:rPr>
                <w:sz w:val="22"/>
              </w:rPr>
            </w:pPr>
            <w:r>
              <w:rPr>
                <w:sz w:val="22"/>
              </w:rPr>
              <w:t>幼儿园课程</w:t>
            </w:r>
          </w:p>
        </w:tc>
        <w:tc>
          <w:tcPr>
            <w:tcW w:w="814" w:type="dxa"/>
          </w:tcPr>
          <w:p>
            <w:pPr>
              <w:pStyle w:val="15"/>
              <w:spacing w:before="149"/>
              <w:ind w:left="65" w:right="29"/>
              <w:rPr>
                <w:sz w:val="22"/>
              </w:rPr>
            </w:pPr>
            <w:r>
              <w:rPr>
                <w:sz w:val="22"/>
              </w:rPr>
              <w:t>魏艳玲</w:t>
            </w:r>
          </w:p>
        </w:tc>
        <w:tc>
          <w:tcPr>
            <w:tcW w:w="899" w:type="dxa"/>
          </w:tcPr>
          <w:p>
            <w:pPr>
              <w:pStyle w:val="15"/>
              <w:spacing w:before="149"/>
              <w:ind w:left="107" w:right="71"/>
              <w:rPr>
                <w:sz w:val="22"/>
              </w:rPr>
            </w:pPr>
            <w:r>
              <w:rPr>
                <w:sz w:val="22"/>
              </w:rPr>
              <w:t>焦彩珍</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新校区205</w:t>
            </w:r>
          </w:p>
        </w:tc>
        <w:tc>
          <w:tcPr>
            <w:tcW w:w="649" w:type="dxa"/>
          </w:tcPr>
          <w:p>
            <w:pPr>
              <w:pStyle w:val="15"/>
              <w:spacing w:before="149"/>
              <w:ind w:left="221"/>
              <w:jc w:val="left"/>
              <w:rPr>
                <w:sz w:val="22"/>
              </w:rPr>
            </w:pPr>
            <w:r>
              <w:rPr>
                <w:sz w:val="22"/>
              </w:rPr>
              <w:t>31</w:t>
            </w:r>
          </w:p>
        </w:tc>
        <w:tc>
          <w:tcPr>
            <w:tcW w:w="702" w:type="dxa"/>
          </w:tcPr>
          <w:p>
            <w:pPr>
              <w:pStyle w:val="15"/>
              <w:spacing w:before="149"/>
              <w:ind w:left="20" w:right="-15"/>
              <w:rPr>
                <w:sz w:val="22"/>
              </w:rPr>
            </w:pPr>
            <w:r>
              <w:rPr>
                <w:sz w:val="22"/>
              </w:rPr>
              <w:t>陈小娟</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36"/>
              <w:rPr>
                <w:sz w:val="22"/>
              </w:rPr>
            </w:pPr>
            <w:r>
              <w:rPr>
                <w:w w:val="100"/>
                <w:sz w:val="22"/>
              </w:rPr>
              <w:t>8</w:t>
            </w:r>
          </w:p>
        </w:tc>
        <w:tc>
          <w:tcPr>
            <w:tcW w:w="1299" w:type="dxa"/>
          </w:tcPr>
          <w:p>
            <w:pPr>
              <w:pStyle w:val="15"/>
              <w:spacing w:line="272" w:lineRule="exact"/>
              <w:ind w:left="540" w:right="74" w:hanging="442"/>
              <w:jc w:val="left"/>
              <w:rPr>
                <w:sz w:val="22"/>
              </w:rPr>
            </w:pPr>
            <w:r>
              <w:rPr>
                <w:sz w:val="22"/>
              </w:rPr>
              <w:t>教育思想流派</w:t>
            </w:r>
          </w:p>
        </w:tc>
        <w:tc>
          <w:tcPr>
            <w:tcW w:w="814" w:type="dxa"/>
          </w:tcPr>
          <w:p>
            <w:pPr>
              <w:pStyle w:val="15"/>
              <w:spacing w:before="149"/>
              <w:ind w:left="65" w:right="29"/>
              <w:rPr>
                <w:sz w:val="22"/>
              </w:rPr>
            </w:pPr>
            <w:r>
              <w:rPr>
                <w:sz w:val="22"/>
              </w:rPr>
              <w:t>杨鑫</w:t>
            </w:r>
          </w:p>
        </w:tc>
        <w:tc>
          <w:tcPr>
            <w:tcW w:w="899" w:type="dxa"/>
          </w:tcPr>
          <w:p>
            <w:pPr>
              <w:pStyle w:val="15"/>
              <w:spacing w:before="149"/>
              <w:ind w:left="107" w:right="71"/>
              <w:rPr>
                <w:sz w:val="22"/>
              </w:rPr>
            </w:pPr>
            <w:r>
              <w:rPr>
                <w:sz w:val="22"/>
              </w:rPr>
              <w:t>高建波</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49"/>
              <w:ind w:left="221"/>
              <w:jc w:val="left"/>
              <w:rPr>
                <w:sz w:val="22"/>
              </w:rPr>
            </w:pPr>
            <w:r>
              <w:rPr>
                <w:sz w:val="22"/>
              </w:rPr>
              <w:t>76</w:t>
            </w:r>
          </w:p>
        </w:tc>
        <w:tc>
          <w:tcPr>
            <w:tcW w:w="702" w:type="dxa"/>
          </w:tcPr>
          <w:p>
            <w:pPr>
              <w:pStyle w:val="15"/>
              <w:spacing w:before="149"/>
              <w:ind w:left="20" w:right="-15"/>
              <w:rPr>
                <w:sz w:val="22"/>
              </w:rPr>
            </w:pPr>
            <w:r>
              <w:rPr>
                <w:sz w:val="22"/>
              </w:rPr>
              <w:t>刘旭东</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36"/>
              <w:rPr>
                <w:sz w:val="22"/>
              </w:rPr>
            </w:pPr>
            <w:r>
              <w:rPr>
                <w:w w:val="100"/>
                <w:sz w:val="22"/>
              </w:rPr>
              <w:t>9</w:t>
            </w:r>
          </w:p>
        </w:tc>
        <w:tc>
          <w:tcPr>
            <w:tcW w:w="1299" w:type="dxa"/>
          </w:tcPr>
          <w:p>
            <w:pPr>
              <w:pStyle w:val="15"/>
              <w:spacing w:line="272" w:lineRule="exact"/>
              <w:ind w:left="319" w:right="74" w:hanging="222"/>
              <w:jc w:val="left"/>
              <w:rPr>
                <w:sz w:val="22"/>
              </w:rPr>
            </w:pPr>
            <w:r>
              <w:rPr>
                <w:sz w:val="22"/>
              </w:rPr>
              <w:t>特殊儿童医学基础</w:t>
            </w:r>
          </w:p>
        </w:tc>
        <w:tc>
          <w:tcPr>
            <w:tcW w:w="814" w:type="dxa"/>
          </w:tcPr>
          <w:p>
            <w:pPr>
              <w:pStyle w:val="15"/>
              <w:spacing w:before="149"/>
              <w:ind w:left="65" w:right="29"/>
              <w:rPr>
                <w:sz w:val="22"/>
              </w:rPr>
            </w:pPr>
            <w:r>
              <w:rPr>
                <w:sz w:val="22"/>
              </w:rPr>
              <w:t>王东升</w:t>
            </w:r>
          </w:p>
        </w:tc>
        <w:tc>
          <w:tcPr>
            <w:tcW w:w="899" w:type="dxa"/>
          </w:tcPr>
          <w:p>
            <w:pPr>
              <w:pStyle w:val="15"/>
              <w:spacing w:before="149"/>
              <w:ind w:left="107" w:right="71"/>
              <w:rPr>
                <w:sz w:val="22"/>
              </w:rPr>
            </w:pPr>
            <w:r>
              <w:rPr>
                <w:sz w:val="22"/>
              </w:rPr>
              <w:t>李虎林</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新校区204</w:t>
            </w:r>
          </w:p>
        </w:tc>
        <w:tc>
          <w:tcPr>
            <w:tcW w:w="649" w:type="dxa"/>
          </w:tcPr>
          <w:p>
            <w:pPr>
              <w:pStyle w:val="15"/>
              <w:spacing w:before="149"/>
              <w:ind w:left="221"/>
              <w:jc w:val="left"/>
              <w:rPr>
                <w:sz w:val="22"/>
              </w:rPr>
            </w:pPr>
            <w:r>
              <w:rPr>
                <w:sz w:val="22"/>
              </w:rPr>
              <w:t>34</w:t>
            </w:r>
          </w:p>
        </w:tc>
        <w:tc>
          <w:tcPr>
            <w:tcW w:w="702" w:type="dxa"/>
          </w:tcPr>
          <w:p>
            <w:pPr>
              <w:pStyle w:val="15"/>
              <w:spacing w:before="149"/>
              <w:ind w:left="20" w:right="-15"/>
              <w:rPr>
                <w:sz w:val="22"/>
              </w:rPr>
            </w:pPr>
            <w:r>
              <w:rPr>
                <w:sz w:val="22"/>
              </w:rPr>
              <w:t>张晋平</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10</w:t>
            </w:r>
          </w:p>
        </w:tc>
        <w:tc>
          <w:tcPr>
            <w:tcW w:w="1299" w:type="dxa"/>
          </w:tcPr>
          <w:p>
            <w:pPr>
              <w:pStyle w:val="15"/>
              <w:spacing w:before="149"/>
              <w:ind w:left="80" w:right="59"/>
              <w:rPr>
                <w:sz w:val="22"/>
              </w:rPr>
            </w:pPr>
            <w:r>
              <w:rPr>
                <w:sz w:val="22"/>
              </w:rPr>
              <w:t>教育哲学</w:t>
            </w:r>
          </w:p>
        </w:tc>
        <w:tc>
          <w:tcPr>
            <w:tcW w:w="814" w:type="dxa"/>
          </w:tcPr>
          <w:p>
            <w:pPr>
              <w:pStyle w:val="15"/>
              <w:spacing w:before="149"/>
              <w:ind w:left="65" w:right="29"/>
              <w:rPr>
                <w:sz w:val="22"/>
              </w:rPr>
            </w:pPr>
            <w:r>
              <w:rPr>
                <w:sz w:val="22"/>
              </w:rPr>
              <w:t>李金云</w:t>
            </w:r>
          </w:p>
        </w:tc>
        <w:tc>
          <w:tcPr>
            <w:tcW w:w="899" w:type="dxa"/>
          </w:tcPr>
          <w:p>
            <w:pPr>
              <w:pStyle w:val="15"/>
              <w:spacing w:before="149"/>
              <w:ind w:left="107" w:right="71"/>
              <w:rPr>
                <w:sz w:val="22"/>
              </w:rPr>
            </w:pPr>
            <w:r>
              <w:rPr>
                <w:sz w:val="22"/>
              </w:rPr>
              <w:t>李海月</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49"/>
              <w:ind w:left="221"/>
              <w:jc w:val="left"/>
              <w:rPr>
                <w:sz w:val="22"/>
              </w:rPr>
            </w:pPr>
            <w:r>
              <w:rPr>
                <w:sz w:val="22"/>
              </w:rPr>
              <w:t>77</w:t>
            </w:r>
          </w:p>
        </w:tc>
        <w:tc>
          <w:tcPr>
            <w:tcW w:w="702" w:type="dxa"/>
          </w:tcPr>
          <w:p>
            <w:pPr>
              <w:pStyle w:val="15"/>
              <w:spacing w:before="149"/>
              <w:ind w:left="20" w:right="-15"/>
              <w:rPr>
                <w:sz w:val="22"/>
              </w:rPr>
            </w:pPr>
            <w:r>
              <w:rPr>
                <w:sz w:val="22"/>
              </w:rPr>
              <w:t>樊改霞</w:t>
            </w:r>
          </w:p>
        </w:tc>
        <w:tc>
          <w:tcPr>
            <w:tcW w:w="1456"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8"/>
              <w:jc w:val="left"/>
              <w:rPr>
                <w:rFonts w:ascii="Times New Roman"/>
                <w:sz w:val="20"/>
              </w:rPr>
            </w:pPr>
          </w:p>
          <w:p>
            <w:pPr>
              <w:pStyle w:val="15"/>
              <w:ind w:left="113"/>
              <w:jc w:val="left"/>
              <w:rPr>
                <w:sz w:val="22"/>
              </w:rPr>
            </w:pPr>
            <w:r>
              <w:rPr>
                <w:sz w:val="22"/>
              </w:rPr>
              <w:t>16:40~18:30</w:t>
            </w:r>
          </w:p>
        </w:tc>
        <w:tc>
          <w:tcPr>
            <w:tcW w:w="1919"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8"/>
              <w:jc w:val="left"/>
              <w:rPr>
                <w:rFonts w:ascii="Times New Roman"/>
                <w:sz w:val="20"/>
              </w:rPr>
            </w:pPr>
          </w:p>
          <w:p>
            <w:pPr>
              <w:pStyle w:val="15"/>
              <w:ind w:left="630"/>
              <w:jc w:val="left"/>
              <w:rPr>
                <w:sz w:val="22"/>
              </w:rPr>
            </w:pPr>
            <w:r>
              <w:rPr>
                <w:sz w:val="22"/>
              </w:rPr>
              <w:t>樊改霞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50"/>
              <w:ind w:left="64" w:right="28"/>
              <w:rPr>
                <w:sz w:val="22"/>
              </w:rPr>
            </w:pPr>
            <w:r>
              <w:rPr>
                <w:sz w:val="22"/>
              </w:rPr>
              <w:t>11-1</w:t>
            </w:r>
          </w:p>
        </w:tc>
        <w:tc>
          <w:tcPr>
            <w:tcW w:w="1299" w:type="dxa"/>
          </w:tcPr>
          <w:p>
            <w:pPr>
              <w:pStyle w:val="15"/>
              <w:spacing w:line="272" w:lineRule="exact"/>
              <w:ind w:left="319" w:right="74" w:hanging="222"/>
              <w:jc w:val="left"/>
              <w:rPr>
                <w:sz w:val="22"/>
              </w:rPr>
            </w:pPr>
            <w:r>
              <w:rPr>
                <w:sz w:val="22"/>
              </w:rPr>
              <w:t>教育科学研究方法</w:t>
            </w:r>
          </w:p>
        </w:tc>
        <w:tc>
          <w:tcPr>
            <w:tcW w:w="814" w:type="dxa"/>
          </w:tcPr>
          <w:p>
            <w:pPr>
              <w:pStyle w:val="15"/>
              <w:spacing w:before="150"/>
              <w:ind w:left="65" w:right="29"/>
              <w:rPr>
                <w:sz w:val="22"/>
              </w:rPr>
            </w:pPr>
            <w:r>
              <w:rPr>
                <w:sz w:val="22"/>
              </w:rPr>
              <w:t>党宝宝</w:t>
            </w:r>
          </w:p>
        </w:tc>
        <w:tc>
          <w:tcPr>
            <w:tcW w:w="899" w:type="dxa"/>
          </w:tcPr>
          <w:p>
            <w:pPr>
              <w:pStyle w:val="15"/>
              <w:spacing w:before="150"/>
              <w:ind w:left="107" w:right="70"/>
              <w:rPr>
                <w:sz w:val="22"/>
              </w:rPr>
            </w:pPr>
            <w:r>
              <w:rPr>
                <w:sz w:val="22"/>
              </w:rPr>
              <w:t>白亮</w:t>
            </w:r>
          </w:p>
        </w:tc>
        <w:tc>
          <w:tcPr>
            <w:tcW w:w="1326" w:type="dxa"/>
          </w:tcPr>
          <w:p>
            <w:pPr>
              <w:pStyle w:val="15"/>
              <w:spacing w:before="77"/>
              <w:ind w:left="176" w:right="141"/>
              <w:rPr>
                <w:rFonts w:hint="eastAsia" w:ascii="Microsoft JhengHei" w:eastAsia="Microsoft JhengHei"/>
                <w:b/>
                <w:sz w:val="22"/>
              </w:rPr>
            </w:pPr>
            <w:r>
              <w:rPr>
                <w:rFonts w:hint="eastAsia" w:ascii="Microsoft JhengHei" w:eastAsia="Microsoft JhengHei"/>
                <w:b/>
                <w:w w:val="90"/>
                <w:sz w:val="22"/>
              </w:rPr>
              <w:t>新校区303</w:t>
            </w:r>
          </w:p>
        </w:tc>
        <w:tc>
          <w:tcPr>
            <w:tcW w:w="649" w:type="dxa"/>
          </w:tcPr>
          <w:p>
            <w:pPr>
              <w:pStyle w:val="15"/>
              <w:spacing w:before="150"/>
              <w:ind w:left="221"/>
              <w:jc w:val="left"/>
              <w:rPr>
                <w:sz w:val="22"/>
              </w:rPr>
            </w:pPr>
            <w:r>
              <w:rPr>
                <w:sz w:val="22"/>
              </w:rPr>
              <w:t>45</w:t>
            </w:r>
          </w:p>
        </w:tc>
        <w:tc>
          <w:tcPr>
            <w:tcW w:w="702" w:type="dxa"/>
          </w:tcPr>
          <w:p>
            <w:pPr>
              <w:pStyle w:val="15"/>
              <w:spacing w:before="150"/>
              <w:ind w:left="20" w:right="-15"/>
              <w:rPr>
                <w:sz w:val="22"/>
              </w:rPr>
            </w:pPr>
            <w:r>
              <w:rPr>
                <w:sz w:val="22"/>
              </w:rPr>
              <w:t>党宝宝</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11-2</w:t>
            </w:r>
          </w:p>
        </w:tc>
        <w:tc>
          <w:tcPr>
            <w:tcW w:w="1299" w:type="dxa"/>
          </w:tcPr>
          <w:p>
            <w:pPr>
              <w:pStyle w:val="15"/>
              <w:spacing w:line="272" w:lineRule="exact"/>
              <w:ind w:left="319" w:right="74" w:hanging="222"/>
              <w:jc w:val="left"/>
              <w:rPr>
                <w:sz w:val="22"/>
              </w:rPr>
            </w:pPr>
            <w:r>
              <w:rPr>
                <w:sz w:val="22"/>
              </w:rPr>
              <w:t>教育科学研究方法</w:t>
            </w:r>
          </w:p>
        </w:tc>
        <w:tc>
          <w:tcPr>
            <w:tcW w:w="814" w:type="dxa"/>
          </w:tcPr>
          <w:p>
            <w:pPr>
              <w:pStyle w:val="15"/>
              <w:spacing w:before="149"/>
              <w:ind w:left="65" w:right="29"/>
              <w:rPr>
                <w:sz w:val="22"/>
              </w:rPr>
            </w:pPr>
            <w:r>
              <w:rPr>
                <w:sz w:val="22"/>
              </w:rPr>
              <w:t>王娟</w:t>
            </w:r>
          </w:p>
        </w:tc>
        <w:tc>
          <w:tcPr>
            <w:tcW w:w="899" w:type="dxa"/>
          </w:tcPr>
          <w:p>
            <w:pPr>
              <w:pStyle w:val="15"/>
              <w:spacing w:before="149"/>
              <w:ind w:left="107" w:right="71"/>
              <w:rPr>
                <w:sz w:val="22"/>
              </w:rPr>
            </w:pPr>
            <w:r>
              <w:rPr>
                <w:sz w:val="22"/>
              </w:rPr>
              <w:t>黄少芸</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新校区403</w:t>
            </w:r>
          </w:p>
        </w:tc>
        <w:tc>
          <w:tcPr>
            <w:tcW w:w="649" w:type="dxa"/>
          </w:tcPr>
          <w:p>
            <w:pPr>
              <w:pStyle w:val="15"/>
              <w:spacing w:before="149"/>
              <w:ind w:left="221"/>
              <w:jc w:val="left"/>
              <w:rPr>
                <w:sz w:val="22"/>
              </w:rPr>
            </w:pPr>
            <w:r>
              <w:rPr>
                <w:sz w:val="22"/>
              </w:rPr>
              <w:t>44</w:t>
            </w:r>
          </w:p>
        </w:tc>
        <w:tc>
          <w:tcPr>
            <w:tcW w:w="702" w:type="dxa"/>
          </w:tcPr>
          <w:p>
            <w:pPr>
              <w:pStyle w:val="15"/>
              <w:spacing w:before="149"/>
              <w:ind w:left="112" w:right="90"/>
              <w:rPr>
                <w:sz w:val="22"/>
              </w:rPr>
            </w:pPr>
            <w:r>
              <w:rPr>
                <w:sz w:val="22"/>
              </w:rPr>
              <w:t>王娟</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7" w:type="dxa"/>
          </w:tcPr>
          <w:p>
            <w:pPr>
              <w:pStyle w:val="15"/>
              <w:spacing w:before="149"/>
              <w:ind w:left="64" w:right="28"/>
              <w:rPr>
                <w:sz w:val="22"/>
              </w:rPr>
            </w:pPr>
            <w:r>
              <w:rPr>
                <w:sz w:val="22"/>
              </w:rPr>
              <w:t>11-3</w:t>
            </w:r>
          </w:p>
        </w:tc>
        <w:tc>
          <w:tcPr>
            <w:tcW w:w="1299" w:type="dxa"/>
          </w:tcPr>
          <w:p>
            <w:pPr>
              <w:pStyle w:val="15"/>
              <w:spacing w:line="272" w:lineRule="exact"/>
              <w:ind w:left="319" w:right="74" w:hanging="222"/>
              <w:jc w:val="left"/>
              <w:rPr>
                <w:sz w:val="22"/>
              </w:rPr>
            </w:pPr>
            <w:r>
              <w:rPr>
                <w:sz w:val="22"/>
              </w:rPr>
              <w:t>教育科学研究方法</w:t>
            </w:r>
          </w:p>
        </w:tc>
        <w:tc>
          <w:tcPr>
            <w:tcW w:w="814" w:type="dxa"/>
          </w:tcPr>
          <w:p>
            <w:pPr>
              <w:pStyle w:val="15"/>
              <w:spacing w:before="149"/>
              <w:ind w:left="65" w:right="29"/>
              <w:rPr>
                <w:sz w:val="22"/>
              </w:rPr>
            </w:pPr>
            <w:r>
              <w:rPr>
                <w:sz w:val="22"/>
              </w:rPr>
              <w:t>张国艳</w:t>
            </w:r>
          </w:p>
        </w:tc>
        <w:tc>
          <w:tcPr>
            <w:tcW w:w="899" w:type="dxa"/>
          </w:tcPr>
          <w:p>
            <w:pPr>
              <w:pStyle w:val="15"/>
              <w:spacing w:before="149"/>
              <w:ind w:left="107" w:right="71"/>
              <w:rPr>
                <w:sz w:val="22"/>
              </w:rPr>
            </w:pPr>
            <w:r>
              <w:rPr>
                <w:sz w:val="22"/>
              </w:rPr>
              <w:t>吕晓娟</w:t>
            </w:r>
          </w:p>
        </w:tc>
        <w:tc>
          <w:tcPr>
            <w:tcW w:w="1326" w:type="dxa"/>
          </w:tcPr>
          <w:p>
            <w:pPr>
              <w:pStyle w:val="15"/>
              <w:spacing w:before="76"/>
              <w:ind w:left="176" w:right="141"/>
              <w:rPr>
                <w:rFonts w:hint="eastAsia" w:ascii="Microsoft JhengHei" w:eastAsia="Microsoft JhengHei"/>
                <w:b/>
                <w:sz w:val="22"/>
              </w:rPr>
            </w:pPr>
            <w:r>
              <w:rPr>
                <w:rFonts w:hint="eastAsia" w:ascii="Microsoft JhengHei" w:eastAsia="Microsoft JhengHei"/>
                <w:b/>
                <w:w w:val="90"/>
                <w:sz w:val="22"/>
              </w:rPr>
              <w:t>新校区205</w:t>
            </w:r>
          </w:p>
        </w:tc>
        <w:tc>
          <w:tcPr>
            <w:tcW w:w="649" w:type="dxa"/>
          </w:tcPr>
          <w:p>
            <w:pPr>
              <w:pStyle w:val="15"/>
              <w:spacing w:before="149"/>
              <w:ind w:left="221"/>
              <w:jc w:val="left"/>
              <w:rPr>
                <w:sz w:val="22"/>
              </w:rPr>
            </w:pPr>
            <w:r>
              <w:rPr>
                <w:sz w:val="22"/>
              </w:rPr>
              <w:t>36</w:t>
            </w:r>
          </w:p>
        </w:tc>
        <w:tc>
          <w:tcPr>
            <w:tcW w:w="702" w:type="dxa"/>
          </w:tcPr>
          <w:p>
            <w:pPr>
              <w:pStyle w:val="15"/>
              <w:spacing w:before="149"/>
              <w:ind w:left="20" w:right="-15"/>
              <w:rPr>
                <w:sz w:val="22"/>
              </w:rPr>
            </w:pPr>
            <w:r>
              <w:rPr>
                <w:sz w:val="22"/>
              </w:rPr>
              <w:t>张国艳</w:t>
            </w:r>
          </w:p>
        </w:tc>
        <w:tc>
          <w:tcPr>
            <w:tcW w:w="1456" w:type="dxa"/>
            <w:vMerge w:val="continue"/>
            <w:tcBorders>
              <w:top w:val="nil"/>
            </w:tcBorders>
          </w:tcPr>
          <w:p>
            <w:pPr>
              <w:rPr>
                <w:sz w:val="2"/>
                <w:szCs w:val="2"/>
              </w:rPr>
            </w:pPr>
          </w:p>
        </w:tc>
        <w:tc>
          <w:tcPr>
            <w:tcW w:w="191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07" w:type="dxa"/>
          </w:tcPr>
          <w:p>
            <w:pPr>
              <w:pStyle w:val="15"/>
              <w:spacing w:before="142"/>
              <w:ind w:left="64" w:right="28"/>
              <w:rPr>
                <w:sz w:val="22"/>
              </w:rPr>
            </w:pPr>
            <w:r>
              <w:rPr>
                <w:sz w:val="22"/>
              </w:rPr>
              <w:t>合计</w:t>
            </w:r>
          </w:p>
        </w:tc>
        <w:tc>
          <w:tcPr>
            <w:tcW w:w="1299" w:type="dxa"/>
          </w:tcPr>
          <w:p>
            <w:pPr>
              <w:pStyle w:val="15"/>
              <w:jc w:val="left"/>
              <w:rPr>
                <w:rFonts w:ascii="Times New Roman"/>
                <w:sz w:val="22"/>
              </w:rPr>
            </w:pPr>
          </w:p>
        </w:tc>
        <w:tc>
          <w:tcPr>
            <w:tcW w:w="814" w:type="dxa"/>
          </w:tcPr>
          <w:p>
            <w:pPr>
              <w:pStyle w:val="15"/>
              <w:jc w:val="left"/>
              <w:rPr>
                <w:rFonts w:ascii="Times New Roman"/>
                <w:sz w:val="22"/>
              </w:rPr>
            </w:pPr>
          </w:p>
        </w:tc>
        <w:tc>
          <w:tcPr>
            <w:tcW w:w="899" w:type="dxa"/>
          </w:tcPr>
          <w:p>
            <w:pPr>
              <w:pStyle w:val="15"/>
              <w:jc w:val="left"/>
              <w:rPr>
                <w:rFonts w:ascii="Times New Roman"/>
                <w:sz w:val="22"/>
              </w:rPr>
            </w:pPr>
          </w:p>
        </w:tc>
        <w:tc>
          <w:tcPr>
            <w:tcW w:w="1326" w:type="dxa"/>
          </w:tcPr>
          <w:p>
            <w:pPr>
              <w:pStyle w:val="15"/>
              <w:jc w:val="left"/>
              <w:rPr>
                <w:rFonts w:ascii="Times New Roman"/>
                <w:sz w:val="22"/>
              </w:rPr>
            </w:pPr>
          </w:p>
        </w:tc>
        <w:tc>
          <w:tcPr>
            <w:tcW w:w="649" w:type="dxa"/>
          </w:tcPr>
          <w:p>
            <w:pPr>
              <w:pStyle w:val="15"/>
              <w:spacing w:before="142"/>
              <w:ind w:left="165"/>
              <w:jc w:val="left"/>
              <w:rPr>
                <w:sz w:val="22"/>
              </w:rPr>
            </w:pPr>
            <w:r>
              <w:rPr>
                <w:sz w:val="22"/>
              </w:rPr>
              <w:t>715</w:t>
            </w:r>
          </w:p>
        </w:tc>
        <w:tc>
          <w:tcPr>
            <w:tcW w:w="702" w:type="dxa"/>
          </w:tcPr>
          <w:p>
            <w:pPr>
              <w:pStyle w:val="15"/>
              <w:jc w:val="left"/>
              <w:rPr>
                <w:rFonts w:ascii="Times New Roman"/>
                <w:sz w:val="22"/>
              </w:rPr>
            </w:pPr>
          </w:p>
        </w:tc>
        <w:tc>
          <w:tcPr>
            <w:tcW w:w="1456" w:type="dxa"/>
          </w:tcPr>
          <w:p>
            <w:pPr>
              <w:pStyle w:val="15"/>
              <w:jc w:val="left"/>
              <w:rPr>
                <w:rFonts w:ascii="Times New Roman"/>
                <w:sz w:val="22"/>
              </w:rPr>
            </w:pPr>
          </w:p>
        </w:tc>
        <w:tc>
          <w:tcPr>
            <w:tcW w:w="1919" w:type="dxa"/>
          </w:tcPr>
          <w:p>
            <w:pPr>
              <w:pStyle w:val="15"/>
              <w:jc w:val="left"/>
              <w:rPr>
                <w:rFonts w:ascii="Times New Roman"/>
                <w:sz w:val="22"/>
              </w:rPr>
            </w:pPr>
          </w:p>
        </w:tc>
      </w:tr>
    </w:tbl>
    <w:p>
      <w:pPr>
        <w:spacing w:after="0"/>
        <w:jc w:val="left"/>
        <w:rPr>
          <w:rFonts w:ascii="Times New Roman"/>
          <w:sz w:val="22"/>
        </w:rPr>
        <w:sectPr>
          <w:headerReference r:id="rId5" w:type="default"/>
          <w:pgSz w:w="11910" w:h="16840"/>
          <w:pgMar w:top="2200" w:right="900" w:bottom="280" w:left="900" w:header="1300" w:footer="720" w:gutter="0"/>
          <w:pgNumType w:start="12"/>
          <w:cols w:space="720" w:num="1"/>
        </w:sectPr>
      </w:pPr>
    </w:p>
    <w:p>
      <w:pPr>
        <w:pStyle w:val="5"/>
        <w:spacing w:before="7"/>
        <w:rPr>
          <w:rFonts w:ascii="Times New Roman"/>
          <w:sz w:val="7"/>
        </w:rPr>
      </w:pPr>
    </w:p>
    <w:p>
      <w:pPr>
        <w:pStyle w:val="2"/>
        <w:bidi w:val="0"/>
        <w:rPr>
          <w:rFonts w:hint="eastAsia" w:ascii="黑体" w:hAnsi="黑体" w:eastAsia="黑体" w:cs="黑体"/>
        </w:rPr>
      </w:pPr>
      <w:bookmarkStart w:id="3" w:name="_Toc27850"/>
      <w:r>
        <w:rPr>
          <w:rFonts w:hint="eastAsia" w:ascii="黑体" w:hAnsi="黑体" w:eastAsia="黑体" w:cs="黑体"/>
        </w:rPr>
        <w:t>教育学院2021年春季期末考试专业课巡考安排</w:t>
      </w:r>
      <w:bookmarkEnd w:id="3"/>
    </w:p>
    <w:p>
      <w:pPr>
        <w:pStyle w:val="5"/>
        <w:spacing w:line="321" w:lineRule="exact"/>
        <w:ind w:firstLine="280" w:firstLineChars="100"/>
        <w:rPr>
          <w:rFonts w:hint="default" w:ascii="Times New Roman" w:eastAsia="宋体"/>
          <w:sz w:val="7"/>
          <w:lang w:val="en-US" w:eastAsia="zh-CN"/>
        </w:rPr>
      </w:pPr>
      <w:r>
        <w:t>考点：新校区综合楼104</w:t>
      </w:r>
      <w:r>
        <w:rPr>
          <w:rFonts w:hint="eastAsia"/>
          <w:lang w:val="en-US" w:eastAsia="zh-CN"/>
        </w:rPr>
        <w:t xml:space="preserve">                             </w:t>
      </w:r>
      <w:r>
        <w:t>考试日期：7月</w:t>
      </w:r>
      <w:r>
        <w:rPr>
          <w:rFonts w:hint="eastAsia"/>
          <w:lang w:val="en-US" w:eastAsia="zh-CN"/>
        </w:rPr>
        <w:t>13日</w:t>
      </w:r>
    </w:p>
    <w:p>
      <w:pPr>
        <w:pStyle w:val="5"/>
        <w:spacing w:before="7"/>
        <w:rPr>
          <w:rFonts w:ascii="Times New Roman"/>
          <w:sz w:val="7"/>
        </w:rPr>
      </w:pP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1299"/>
        <w:gridCol w:w="814"/>
        <w:gridCol w:w="899"/>
        <w:gridCol w:w="1326"/>
        <w:gridCol w:w="649"/>
        <w:gridCol w:w="728"/>
        <w:gridCol w:w="1633"/>
        <w:gridCol w:w="19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rPr>
        <w:tc>
          <w:tcPr>
            <w:tcW w:w="607" w:type="dxa"/>
          </w:tcPr>
          <w:p>
            <w:pPr>
              <w:pStyle w:val="15"/>
              <w:spacing w:before="3"/>
              <w:jc w:val="left"/>
              <w:rPr>
                <w:rFonts w:ascii="Times New Roman"/>
                <w:sz w:val="20"/>
              </w:rPr>
            </w:pPr>
          </w:p>
          <w:p>
            <w:pPr>
              <w:pStyle w:val="15"/>
              <w:ind w:left="57" w:right="35"/>
              <w:rPr>
                <w:sz w:val="22"/>
              </w:rPr>
            </w:pPr>
            <w:r>
              <w:rPr>
                <w:sz w:val="22"/>
              </w:rPr>
              <w:t>序号</w:t>
            </w:r>
          </w:p>
        </w:tc>
        <w:tc>
          <w:tcPr>
            <w:tcW w:w="1299" w:type="dxa"/>
          </w:tcPr>
          <w:p>
            <w:pPr>
              <w:pStyle w:val="15"/>
              <w:spacing w:before="3"/>
              <w:jc w:val="left"/>
              <w:rPr>
                <w:rFonts w:ascii="Times New Roman"/>
                <w:sz w:val="20"/>
              </w:rPr>
            </w:pPr>
          </w:p>
          <w:p>
            <w:pPr>
              <w:pStyle w:val="15"/>
              <w:ind w:left="80" w:right="59"/>
              <w:rPr>
                <w:sz w:val="22"/>
              </w:rPr>
            </w:pPr>
            <w:r>
              <w:rPr>
                <w:sz w:val="22"/>
              </w:rPr>
              <w:t>考试科目</w:t>
            </w:r>
          </w:p>
        </w:tc>
        <w:tc>
          <w:tcPr>
            <w:tcW w:w="814" w:type="dxa"/>
          </w:tcPr>
          <w:p>
            <w:pPr>
              <w:pStyle w:val="15"/>
              <w:spacing w:before="3"/>
              <w:jc w:val="left"/>
              <w:rPr>
                <w:rFonts w:ascii="Times New Roman"/>
                <w:sz w:val="20"/>
              </w:rPr>
            </w:pPr>
          </w:p>
          <w:p>
            <w:pPr>
              <w:pStyle w:val="15"/>
              <w:ind w:left="50" w:right="29"/>
              <w:rPr>
                <w:sz w:val="22"/>
              </w:rPr>
            </w:pPr>
            <w:r>
              <w:rPr>
                <w:sz w:val="22"/>
              </w:rPr>
              <w:t>主考</w:t>
            </w:r>
          </w:p>
        </w:tc>
        <w:tc>
          <w:tcPr>
            <w:tcW w:w="899" w:type="dxa"/>
          </w:tcPr>
          <w:p>
            <w:pPr>
              <w:pStyle w:val="15"/>
              <w:spacing w:before="3"/>
              <w:jc w:val="left"/>
              <w:rPr>
                <w:rFonts w:ascii="Times New Roman"/>
                <w:sz w:val="20"/>
              </w:rPr>
            </w:pPr>
          </w:p>
          <w:p>
            <w:pPr>
              <w:pStyle w:val="15"/>
              <w:ind w:left="94" w:right="71"/>
              <w:rPr>
                <w:sz w:val="22"/>
              </w:rPr>
            </w:pPr>
            <w:r>
              <w:rPr>
                <w:sz w:val="22"/>
              </w:rPr>
              <w:t>监考</w:t>
            </w:r>
          </w:p>
        </w:tc>
        <w:tc>
          <w:tcPr>
            <w:tcW w:w="1326" w:type="dxa"/>
          </w:tcPr>
          <w:p>
            <w:pPr>
              <w:pStyle w:val="15"/>
              <w:spacing w:before="160"/>
              <w:ind w:left="161" w:right="141"/>
              <w:rPr>
                <w:rFonts w:hint="eastAsia" w:ascii="Microsoft JhengHei" w:eastAsia="Microsoft JhengHei"/>
                <w:b/>
                <w:sz w:val="22"/>
              </w:rPr>
            </w:pPr>
            <w:r>
              <w:rPr>
                <w:rFonts w:hint="eastAsia" w:ascii="Microsoft JhengHei" w:eastAsia="Microsoft JhengHei"/>
                <w:b/>
                <w:sz w:val="22"/>
              </w:rPr>
              <w:t>考场</w:t>
            </w:r>
          </w:p>
        </w:tc>
        <w:tc>
          <w:tcPr>
            <w:tcW w:w="649" w:type="dxa"/>
          </w:tcPr>
          <w:p>
            <w:pPr>
              <w:pStyle w:val="15"/>
              <w:spacing w:before="105" w:line="230" w:lineRule="auto"/>
              <w:ind w:left="103" w:right="83"/>
              <w:jc w:val="left"/>
              <w:rPr>
                <w:sz w:val="22"/>
              </w:rPr>
            </w:pPr>
            <w:r>
              <w:rPr>
                <w:spacing w:val="-2"/>
                <w:sz w:val="22"/>
              </w:rPr>
              <w:t>考试人数</w:t>
            </w:r>
          </w:p>
        </w:tc>
        <w:tc>
          <w:tcPr>
            <w:tcW w:w="728" w:type="dxa"/>
          </w:tcPr>
          <w:p>
            <w:pPr>
              <w:pStyle w:val="15"/>
              <w:spacing w:before="105" w:line="230" w:lineRule="auto"/>
              <w:ind w:left="136" w:right="128"/>
              <w:jc w:val="left"/>
              <w:rPr>
                <w:sz w:val="22"/>
              </w:rPr>
            </w:pPr>
            <w:r>
              <w:rPr>
                <w:spacing w:val="-2"/>
                <w:sz w:val="22"/>
              </w:rPr>
              <w:t>任课老师</w:t>
            </w:r>
          </w:p>
        </w:tc>
        <w:tc>
          <w:tcPr>
            <w:tcW w:w="1633" w:type="dxa"/>
          </w:tcPr>
          <w:p>
            <w:pPr>
              <w:pStyle w:val="15"/>
              <w:spacing w:before="3"/>
              <w:jc w:val="left"/>
              <w:rPr>
                <w:rFonts w:ascii="Times New Roman"/>
                <w:sz w:val="20"/>
              </w:rPr>
            </w:pPr>
          </w:p>
          <w:p>
            <w:pPr>
              <w:pStyle w:val="15"/>
              <w:ind w:left="368"/>
              <w:jc w:val="left"/>
              <w:rPr>
                <w:sz w:val="22"/>
              </w:rPr>
            </w:pPr>
            <w:r>
              <w:rPr>
                <w:sz w:val="22"/>
              </w:rPr>
              <w:t>考试时间</w:t>
            </w:r>
          </w:p>
        </w:tc>
        <w:tc>
          <w:tcPr>
            <w:tcW w:w="1918" w:type="dxa"/>
          </w:tcPr>
          <w:p>
            <w:pPr>
              <w:pStyle w:val="15"/>
              <w:spacing w:before="3"/>
              <w:jc w:val="left"/>
              <w:rPr>
                <w:rFonts w:ascii="Times New Roman"/>
                <w:sz w:val="20"/>
              </w:rPr>
            </w:pPr>
          </w:p>
          <w:p>
            <w:pPr>
              <w:pStyle w:val="15"/>
              <w:ind w:left="715" w:right="702"/>
              <w:rPr>
                <w:sz w:val="22"/>
              </w:rPr>
            </w:pPr>
            <w:r>
              <w:rPr>
                <w:sz w:val="22"/>
              </w:rPr>
              <w:t>巡考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07" w:type="dxa"/>
          </w:tcPr>
          <w:p>
            <w:pPr>
              <w:pStyle w:val="15"/>
              <w:spacing w:before="166"/>
              <w:ind w:left="64" w:right="28"/>
              <w:rPr>
                <w:sz w:val="22"/>
              </w:rPr>
            </w:pPr>
            <w:r>
              <w:rPr>
                <w:sz w:val="22"/>
              </w:rPr>
              <w:t>12</w:t>
            </w:r>
          </w:p>
        </w:tc>
        <w:tc>
          <w:tcPr>
            <w:tcW w:w="1299" w:type="dxa"/>
          </w:tcPr>
          <w:p>
            <w:pPr>
              <w:pStyle w:val="15"/>
              <w:spacing w:before="18" w:line="272" w:lineRule="exact"/>
              <w:ind w:left="319" w:right="74" w:hanging="222"/>
              <w:jc w:val="left"/>
              <w:rPr>
                <w:sz w:val="22"/>
              </w:rPr>
            </w:pPr>
            <w:r>
              <w:rPr>
                <w:sz w:val="22"/>
              </w:rPr>
              <w:t>中国教育名著选读</w:t>
            </w:r>
          </w:p>
        </w:tc>
        <w:tc>
          <w:tcPr>
            <w:tcW w:w="814" w:type="dxa"/>
          </w:tcPr>
          <w:p>
            <w:pPr>
              <w:pStyle w:val="15"/>
              <w:spacing w:before="166"/>
              <w:ind w:left="65" w:right="29"/>
              <w:rPr>
                <w:sz w:val="22"/>
              </w:rPr>
            </w:pPr>
            <w:r>
              <w:rPr>
                <w:sz w:val="22"/>
              </w:rPr>
              <w:t>胡君</w:t>
            </w:r>
          </w:p>
        </w:tc>
        <w:tc>
          <w:tcPr>
            <w:tcW w:w="899" w:type="dxa"/>
          </w:tcPr>
          <w:p>
            <w:pPr>
              <w:pStyle w:val="15"/>
              <w:spacing w:before="166"/>
              <w:ind w:left="107" w:right="71"/>
              <w:rPr>
                <w:sz w:val="22"/>
              </w:rPr>
            </w:pPr>
            <w:r>
              <w:rPr>
                <w:sz w:val="22"/>
              </w:rPr>
              <w:t>毕吉利</w:t>
            </w:r>
          </w:p>
        </w:tc>
        <w:tc>
          <w:tcPr>
            <w:tcW w:w="1326" w:type="dxa"/>
          </w:tcPr>
          <w:p>
            <w:pPr>
              <w:pStyle w:val="15"/>
              <w:spacing w:before="93"/>
              <w:ind w:left="176" w:right="141"/>
              <w:rPr>
                <w:rFonts w:hint="eastAsia" w:ascii="Microsoft JhengHei" w:eastAsia="Microsoft JhengHei"/>
                <w:b/>
                <w:sz w:val="22"/>
              </w:rPr>
            </w:pPr>
            <w:r>
              <w:rPr>
                <w:rFonts w:hint="eastAsia" w:ascii="Microsoft JhengHei" w:eastAsia="Microsoft JhengHei"/>
                <w:b/>
                <w:w w:val="90"/>
                <w:sz w:val="22"/>
              </w:rPr>
              <w:t>新校区403</w:t>
            </w:r>
          </w:p>
        </w:tc>
        <w:tc>
          <w:tcPr>
            <w:tcW w:w="649" w:type="dxa"/>
          </w:tcPr>
          <w:p>
            <w:pPr>
              <w:pStyle w:val="15"/>
              <w:spacing w:before="166"/>
              <w:ind w:left="221"/>
              <w:jc w:val="left"/>
              <w:rPr>
                <w:sz w:val="22"/>
              </w:rPr>
            </w:pPr>
            <w:r>
              <w:rPr>
                <w:sz w:val="22"/>
              </w:rPr>
              <w:t>45</w:t>
            </w:r>
          </w:p>
        </w:tc>
        <w:tc>
          <w:tcPr>
            <w:tcW w:w="728" w:type="dxa"/>
          </w:tcPr>
          <w:p>
            <w:pPr>
              <w:pStyle w:val="15"/>
              <w:spacing w:before="166"/>
              <w:ind w:left="20"/>
              <w:rPr>
                <w:sz w:val="22"/>
              </w:rPr>
            </w:pPr>
            <w:r>
              <w:rPr>
                <w:sz w:val="22"/>
              </w:rPr>
              <w:t>胡君</w:t>
            </w:r>
          </w:p>
        </w:tc>
        <w:tc>
          <w:tcPr>
            <w:tcW w:w="1633"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2"/>
              <w:jc w:val="left"/>
              <w:rPr>
                <w:rFonts w:ascii="Times New Roman"/>
                <w:sz w:val="30"/>
              </w:rPr>
            </w:pPr>
          </w:p>
          <w:p>
            <w:pPr>
              <w:pStyle w:val="15"/>
              <w:ind w:left="312"/>
              <w:jc w:val="left"/>
              <w:rPr>
                <w:sz w:val="22"/>
              </w:rPr>
            </w:pPr>
            <w:r>
              <w:rPr>
                <w:sz w:val="22"/>
              </w:rPr>
              <w:t>8:00~9:50</w:t>
            </w:r>
          </w:p>
        </w:tc>
        <w:tc>
          <w:tcPr>
            <w:tcW w:w="1918"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2"/>
              <w:jc w:val="left"/>
              <w:rPr>
                <w:rFonts w:ascii="Times New Roman"/>
                <w:sz w:val="30"/>
              </w:rPr>
            </w:pPr>
          </w:p>
          <w:p>
            <w:pPr>
              <w:pStyle w:val="15"/>
              <w:ind w:left="631"/>
              <w:jc w:val="left"/>
              <w:rPr>
                <w:sz w:val="22"/>
              </w:rPr>
            </w:pPr>
            <w:r>
              <w:rPr>
                <w:sz w:val="22"/>
              </w:rPr>
              <w:t>张国艳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07" w:type="dxa"/>
          </w:tcPr>
          <w:p>
            <w:pPr>
              <w:pStyle w:val="15"/>
              <w:spacing w:before="142"/>
              <w:ind w:left="64" w:right="28"/>
              <w:rPr>
                <w:sz w:val="22"/>
              </w:rPr>
            </w:pPr>
            <w:r>
              <w:rPr>
                <w:sz w:val="22"/>
              </w:rPr>
              <w:t>13</w:t>
            </w:r>
          </w:p>
        </w:tc>
        <w:tc>
          <w:tcPr>
            <w:tcW w:w="1299" w:type="dxa"/>
          </w:tcPr>
          <w:p>
            <w:pPr>
              <w:pStyle w:val="15"/>
              <w:spacing w:before="142"/>
              <w:ind w:left="80" w:right="59"/>
              <w:rPr>
                <w:sz w:val="22"/>
              </w:rPr>
            </w:pPr>
            <w:r>
              <w:rPr>
                <w:sz w:val="22"/>
              </w:rPr>
              <w:t>教育统计学</w:t>
            </w:r>
          </w:p>
        </w:tc>
        <w:tc>
          <w:tcPr>
            <w:tcW w:w="814" w:type="dxa"/>
          </w:tcPr>
          <w:p>
            <w:pPr>
              <w:pStyle w:val="15"/>
              <w:spacing w:before="142"/>
              <w:ind w:left="65" w:right="29"/>
              <w:rPr>
                <w:sz w:val="22"/>
              </w:rPr>
            </w:pPr>
            <w:r>
              <w:rPr>
                <w:sz w:val="22"/>
              </w:rPr>
              <w:t>李保臻</w:t>
            </w:r>
          </w:p>
        </w:tc>
        <w:tc>
          <w:tcPr>
            <w:tcW w:w="899" w:type="dxa"/>
          </w:tcPr>
          <w:p>
            <w:pPr>
              <w:pStyle w:val="15"/>
              <w:spacing w:before="142"/>
              <w:ind w:left="107" w:right="71"/>
              <w:rPr>
                <w:sz w:val="22"/>
              </w:rPr>
            </w:pPr>
            <w:r>
              <w:rPr>
                <w:sz w:val="22"/>
              </w:rPr>
              <w:t>赵生龙</w:t>
            </w:r>
          </w:p>
        </w:tc>
        <w:tc>
          <w:tcPr>
            <w:tcW w:w="1326" w:type="dxa"/>
          </w:tcPr>
          <w:p>
            <w:pPr>
              <w:pStyle w:val="15"/>
              <w:spacing w:before="69"/>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42"/>
              <w:ind w:left="221"/>
              <w:jc w:val="left"/>
              <w:rPr>
                <w:sz w:val="22"/>
              </w:rPr>
            </w:pPr>
            <w:r>
              <w:rPr>
                <w:sz w:val="22"/>
              </w:rPr>
              <w:t>34</w:t>
            </w:r>
          </w:p>
        </w:tc>
        <w:tc>
          <w:tcPr>
            <w:tcW w:w="728" w:type="dxa"/>
          </w:tcPr>
          <w:p>
            <w:pPr>
              <w:pStyle w:val="15"/>
              <w:spacing w:before="142"/>
              <w:ind w:left="20"/>
              <w:rPr>
                <w:sz w:val="22"/>
              </w:rPr>
            </w:pPr>
            <w:r>
              <w:rPr>
                <w:sz w:val="22"/>
              </w:rPr>
              <w:t>李保臻</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14-1</w:t>
            </w:r>
          </w:p>
        </w:tc>
        <w:tc>
          <w:tcPr>
            <w:tcW w:w="1299" w:type="dxa"/>
          </w:tcPr>
          <w:p>
            <w:pPr>
              <w:pStyle w:val="15"/>
              <w:spacing w:before="32" w:line="272" w:lineRule="exact"/>
              <w:ind w:left="429" w:right="74" w:hanging="332"/>
              <w:jc w:val="left"/>
              <w:rPr>
                <w:sz w:val="22"/>
              </w:rPr>
            </w:pPr>
            <w:r>
              <w:rPr>
                <w:sz w:val="22"/>
              </w:rPr>
              <w:t>儿童观察与评价</w:t>
            </w:r>
          </w:p>
        </w:tc>
        <w:tc>
          <w:tcPr>
            <w:tcW w:w="814" w:type="dxa"/>
          </w:tcPr>
          <w:p>
            <w:pPr>
              <w:pStyle w:val="15"/>
              <w:spacing w:before="173"/>
              <w:ind w:left="65" w:right="29"/>
              <w:rPr>
                <w:sz w:val="22"/>
              </w:rPr>
            </w:pPr>
            <w:r>
              <w:rPr>
                <w:sz w:val="22"/>
              </w:rPr>
              <w:t>高承海</w:t>
            </w:r>
          </w:p>
        </w:tc>
        <w:tc>
          <w:tcPr>
            <w:tcW w:w="899" w:type="dxa"/>
          </w:tcPr>
          <w:p>
            <w:pPr>
              <w:pStyle w:val="15"/>
              <w:spacing w:before="173"/>
              <w:ind w:left="107" w:right="71"/>
              <w:rPr>
                <w:sz w:val="22"/>
              </w:rPr>
            </w:pPr>
            <w:r>
              <w:rPr>
                <w:sz w:val="22"/>
              </w:rPr>
              <w:t>黄少芸</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新校区205</w:t>
            </w:r>
          </w:p>
        </w:tc>
        <w:tc>
          <w:tcPr>
            <w:tcW w:w="649" w:type="dxa"/>
          </w:tcPr>
          <w:p>
            <w:pPr>
              <w:pStyle w:val="15"/>
              <w:spacing w:before="173"/>
              <w:ind w:left="221"/>
              <w:jc w:val="left"/>
              <w:rPr>
                <w:sz w:val="22"/>
              </w:rPr>
            </w:pPr>
            <w:r>
              <w:rPr>
                <w:sz w:val="22"/>
              </w:rPr>
              <w:t>32</w:t>
            </w:r>
          </w:p>
        </w:tc>
        <w:tc>
          <w:tcPr>
            <w:tcW w:w="728" w:type="dxa"/>
          </w:tcPr>
          <w:p>
            <w:pPr>
              <w:pStyle w:val="15"/>
              <w:spacing w:before="173"/>
              <w:ind w:left="20"/>
              <w:rPr>
                <w:sz w:val="22"/>
              </w:rPr>
            </w:pPr>
            <w:r>
              <w:rPr>
                <w:sz w:val="22"/>
              </w:rPr>
              <w:t>张国艳</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607" w:type="dxa"/>
          </w:tcPr>
          <w:p>
            <w:pPr>
              <w:pStyle w:val="15"/>
              <w:spacing w:before="174"/>
              <w:ind w:left="64" w:right="28"/>
              <w:rPr>
                <w:sz w:val="22"/>
              </w:rPr>
            </w:pPr>
            <w:r>
              <w:rPr>
                <w:sz w:val="22"/>
              </w:rPr>
              <w:t>14-2</w:t>
            </w:r>
          </w:p>
        </w:tc>
        <w:tc>
          <w:tcPr>
            <w:tcW w:w="1299" w:type="dxa"/>
          </w:tcPr>
          <w:p>
            <w:pPr>
              <w:pStyle w:val="15"/>
              <w:spacing w:before="33" w:line="272" w:lineRule="exact"/>
              <w:ind w:left="429" w:right="74" w:hanging="332"/>
              <w:jc w:val="left"/>
              <w:rPr>
                <w:sz w:val="22"/>
              </w:rPr>
            </w:pPr>
            <w:r>
              <w:rPr>
                <w:sz w:val="22"/>
              </w:rPr>
              <w:t>儿童观察与评价</w:t>
            </w:r>
          </w:p>
        </w:tc>
        <w:tc>
          <w:tcPr>
            <w:tcW w:w="814" w:type="dxa"/>
          </w:tcPr>
          <w:p>
            <w:pPr>
              <w:pStyle w:val="15"/>
              <w:spacing w:before="174"/>
              <w:ind w:left="65" w:right="29"/>
              <w:rPr>
                <w:sz w:val="22"/>
              </w:rPr>
            </w:pPr>
            <w:r>
              <w:rPr>
                <w:sz w:val="22"/>
              </w:rPr>
              <w:t>何述平</w:t>
            </w:r>
          </w:p>
        </w:tc>
        <w:tc>
          <w:tcPr>
            <w:tcW w:w="899" w:type="dxa"/>
          </w:tcPr>
          <w:p>
            <w:pPr>
              <w:pStyle w:val="15"/>
              <w:spacing w:before="174"/>
              <w:ind w:left="107" w:right="71"/>
              <w:rPr>
                <w:sz w:val="22"/>
              </w:rPr>
            </w:pPr>
            <w:r>
              <w:rPr>
                <w:sz w:val="22"/>
              </w:rPr>
              <w:t>王太军</w:t>
            </w:r>
          </w:p>
        </w:tc>
        <w:tc>
          <w:tcPr>
            <w:tcW w:w="1326" w:type="dxa"/>
          </w:tcPr>
          <w:p>
            <w:pPr>
              <w:pStyle w:val="15"/>
              <w:spacing w:before="101"/>
              <w:ind w:left="176" w:right="141"/>
              <w:rPr>
                <w:rFonts w:hint="eastAsia" w:ascii="Microsoft JhengHei" w:eastAsia="Microsoft JhengHei"/>
                <w:b/>
                <w:sz w:val="22"/>
              </w:rPr>
            </w:pPr>
            <w:r>
              <w:rPr>
                <w:rFonts w:hint="eastAsia" w:ascii="Microsoft JhengHei" w:eastAsia="Microsoft JhengHei"/>
                <w:b/>
                <w:w w:val="90"/>
                <w:sz w:val="22"/>
              </w:rPr>
              <w:t>新校区206</w:t>
            </w:r>
          </w:p>
        </w:tc>
        <w:tc>
          <w:tcPr>
            <w:tcW w:w="649" w:type="dxa"/>
          </w:tcPr>
          <w:p>
            <w:pPr>
              <w:pStyle w:val="15"/>
              <w:spacing w:before="174"/>
              <w:ind w:left="221"/>
              <w:jc w:val="left"/>
              <w:rPr>
                <w:sz w:val="22"/>
              </w:rPr>
            </w:pPr>
            <w:r>
              <w:rPr>
                <w:sz w:val="22"/>
              </w:rPr>
              <w:t>32</w:t>
            </w:r>
          </w:p>
        </w:tc>
        <w:tc>
          <w:tcPr>
            <w:tcW w:w="728" w:type="dxa"/>
          </w:tcPr>
          <w:p>
            <w:pPr>
              <w:pStyle w:val="15"/>
              <w:spacing w:before="174"/>
              <w:ind w:left="20"/>
              <w:rPr>
                <w:sz w:val="22"/>
              </w:rPr>
            </w:pPr>
            <w:r>
              <w:rPr>
                <w:sz w:val="22"/>
              </w:rPr>
              <w:t>张国艳</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15</w:t>
            </w:r>
          </w:p>
        </w:tc>
        <w:tc>
          <w:tcPr>
            <w:tcW w:w="1299" w:type="dxa"/>
          </w:tcPr>
          <w:p>
            <w:pPr>
              <w:pStyle w:val="15"/>
              <w:spacing w:before="32" w:line="272" w:lineRule="exact"/>
              <w:ind w:left="98" w:right="74"/>
              <w:jc w:val="left"/>
              <w:rPr>
                <w:sz w:val="22"/>
              </w:rPr>
            </w:pPr>
            <w:r>
              <w:rPr>
                <w:sz w:val="22"/>
              </w:rPr>
              <w:t>基础教育课程改革专题</w:t>
            </w:r>
          </w:p>
        </w:tc>
        <w:tc>
          <w:tcPr>
            <w:tcW w:w="814" w:type="dxa"/>
          </w:tcPr>
          <w:p>
            <w:pPr>
              <w:pStyle w:val="15"/>
              <w:spacing w:before="173"/>
              <w:ind w:left="65" w:right="29"/>
              <w:rPr>
                <w:sz w:val="22"/>
              </w:rPr>
            </w:pPr>
            <w:r>
              <w:rPr>
                <w:sz w:val="22"/>
              </w:rPr>
              <w:t>张晋</w:t>
            </w:r>
          </w:p>
        </w:tc>
        <w:tc>
          <w:tcPr>
            <w:tcW w:w="899" w:type="dxa"/>
          </w:tcPr>
          <w:p>
            <w:pPr>
              <w:pStyle w:val="15"/>
              <w:spacing w:before="173"/>
              <w:ind w:left="107" w:right="70"/>
              <w:rPr>
                <w:sz w:val="22"/>
              </w:rPr>
            </w:pPr>
            <w:r>
              <w:rPr>
                <w:sz w:val="22"/>
              </w:rPr>
              <w:t>赵泓</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新校区204</w:t>
            </w:r>
          </w:p>
        </w:tc>
        <w:tc>
          <w:tcPr>
            <w:tcW w:w="649" w:type="dxa"/>
          </w:tcPr>
          <w:p>
            <w:pPr>
              <w:pStyle w:val="15"/>
              <w:spacing w:before="173"/>
              <w:ind w:left="221"/>
              <w:jc w:val="left"/>
              <w:rPr>
                <w:sz w:val="22"/>
              </w:rPr>
            </w:pPr>
            <w:r>
              <w:rPr>
                <w:sz w:val="22"/>
              </w:rPr>
              <w:t>31</w:t>
            </w:r>
          </w:p>
        </w:tc>
        <w:tc>
          <w:tcPr>
            <w:tcW w:w="728" w:type="dxa"/>
          </w:tcPr>
          <w:p>
            <w:pPr>
              <w:pStyle w:val="15"/>
              <w:spacing w:before="173"/>
              <w:ind w:left="20"/>
              <w:rPr>
                <w:sz w:val="22"/>
              </w:rPr>
            </w:pPr>
            <w:r>
              <w:rPr>
                <w:sz w:val="22"/>
              </w:rPr>
              <w:t>张晋</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16</w:t>
            </w:r>
          </w:p>
        </w:tc>
        <w:tc>
          <w:tcPr>
            <w:tcW w:w="1299" w:type="dxa"/>
          </w:tcPr>
          <w:p>
            <w:pPr>
              <w:pStyle w:val="15"/>
              <w:spacing w:before="173"/>
              <w:ind w:left="80" w:right="58"/>
              <w:rPr>
                <w:sz w:val="22"/>
              </w:rPr>
            </w:pPr>
            <w:r>
              <w:rPr>
                <w:sz w:val="22"/>
              </w:rPr>
              <w:t>德育论</w:t>
            </w:r>
          </w:p>
        </w:tc>
        <w:tc>
          <w:tcPr>
            <w:tcW w:w="814" w:type="dxa"/>
          </w:tcPr>
          <w:p>
            <w:pPr>
              <w:pStyle w:val="15"/>
              <w:spacing w:before="173"/>
              <w:ind w:left="65" w:right="29"/>
              <w:rPr>
                <w:sz w:val="22"/>
              </w:rPr>
            </w:pPr>
            <w:r>
              <w:rPr>
                <w:sz w:val="22"/>
              </w:rPr>
              <w:t>李虎林</w:t>
            </w:r>
          </w:p>
        </w:tc>
        <w:tc>
          <w:tcPr>
            <w:tcW w:w="899" w:type="dxa"/>
          </w:tcPr>
          <w:p>
            <w:pPr>
              <w:pStyle w:val="15"/>
              <w:spacing w:before="173"/>
              <w:ind w:left="107" w:right="71"/>
              <w:rPr>
                <w:sz w:val="22"/>
              </w:rPr>
            </w:pPr>
            <w:r>
              <w:rPr>
                <w:sz w:val="22"/>
              </w:rPr>
              <w:t>温建红</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73"/>
              <w:ind w:left="221"/>
              <w:jc w:val="left"/>
              <w:rPr>
                <w:sz w:val="22"/>
              </w:rPr>
            </w:pPr>
            <w:r>
              <w:rPr>
                <w:sz w:val="22"/>
              </w:rPr>
              <w:t>45</w:t>
            </w:r>
          </w:p>
        </w:tc>
        <w:tc>
          <w:tcPr>
            <w:tcW w:w="728" w:type="dxa"/>
          </w:tcPr>
          <w:p>
            <w:pPr>
              <w:pStyle w:val="15"/>
              <w:spacing w:before="173"/>
              <w:ind w:left="20"/>
              <w:rPr>
                <w:sz w:val="22"/>
              </w:rPr>
            </w:pPr>
            <w:r>
              <w:rPr>
                <w:sz w:val="22"/>
              </w:rPr>
              <w:t>李虎林</w:t>
            </w:r>
          </w:p>
        </w:tc>
        <w:tc>
          <w:tcPr>
            <w:tcW w:w="1633"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6"/>
              <w:jc w:val="left"/>
              <w:rPr>
                <w:rFonts w:ascii="Times New Roman"/>
                <w:sz w:val="28"/>
              </w:rPr>
            </w:pPr>
          </w:p>
          <w:p>
            <w:pPr>
              <w:pStyle w:val="15"/>
              <w:ind w:left="202"/>
              <w:jc w:val="left"/>
              <w:rPr>
                <w:sz w:val="22"/>
              </w:rPr>
            </w:pPr>
            <w:r>
              <w:rPr>
                <w:sz w:val="22"/>
              </w:rPr>
              <w:t>10:10~12:00</w:t>
            </w:r>
          </w:p>
        </w:tc>
        <w:tc>
          <w:tcPr>
            <w:tcW w:w="1918"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6"/>
              <w:jc w:val="left"/>
              <w:rPr>
                <w:rFonts w:ascii="Times New Roman"/>
                <w:sz w:val="28"/>
              </w:rPr>
            </w:pPr>
          </w:p>
          <w:p>
            <w:pPr>
              <w:pStyle w:val="15"/>
              <w:ind w:left="631"/>
              <w:jc w:val="left"/>
              <w:rPr>
                <w:sz w:val="22"/>
              </w:rPr>
            </w:pPr>
            <w:r>
              <w:rPr>
                <w:sz w:val="22"/>
              </w:rPr>
              <w:t>孙爱琴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17-1</w:t>
            </w:r>
          </w:p>
        </w:tc>
        <w:tc>
          <w:tcPr>
            <w:tcW w:w="1299" w:type="dxa"/>
          </w:tcPr>
          <w:p>
            <w:pPr>
              <w:pStyle w:val="15"/>
              <w:spacing w:before="32" w:line="272" w:lineRule="exact"/>
              <w:ind w:left="540" w:right="74" w:hanging="442"/>
              <w:jc w:val="left"/>
              <w:rPr>
                <w:sz w:val="22"/>
              </w:rPr>
            </w:pPr>
            <w:r>
              <w:rPr>
                <w:sz w:val="22"/>
              </w:rPr>
              <w:t>学前教育原理</w:t>
            </w:r>
          </w:p>
        </w:tc>
        <w:tc>
          <w:tcPr>
            <w:tcW w:w="814" w:type="dxa"/>
          </w:tcPr>
          <w:p>
            <w:pPr>
              <w:pStyle w:val="15"/>
              <w:spacing w:before="173"/>
              <w:ind w:left="65" w:right="29"/>
              <w:rPr>
                <w:sz w:val="22"/>
              </w:rPr>
            </w:pPr>
            <w:r>
              <w:rPr>
                <w:sz w:val="22"/>
              </w:rPr>
              <w:t>王太军</w:t>
            </w:r>
          </w:p>
        </w:tc>
        <w:tc>
          <w:tcPr>
            <w:tcW w:w="899" w:type="dxa"/>
          </w:tcPr>
          <w:p>
            <w:pPr>
              <w:pStyle w:val="15"/>
              <w:spacing w:before="173"/>
              <w:ind w:left="107" w:right="70"/>
              <w:rPr>
                <w:sz w:val="22"/>
              </w:rPr>
            </w:pPr>
            <w:r>
              <w:rPr>
                <w:sz w:val="22"/>
              </w:rPr>
              <w:t>方洁</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新校区206</w:t>
            </w:r>
          </w:p>
        </w:tc>
        <w:tc>
          <w:tcPr>
            <w:tcW w:w="649" w:type="dxa"/>
          </w:tcPr>
          <w:p>
            <w:pPr>
              <w:pStyle w:val="15"/>
              <w:spacing w:before="173"/>
              <w:ind w:left="221"/>
              <w:jc w:val="left"/>
              <w:rPr>
                <w:sz w:val="22"/>
              </w:rPr>
            </w:pPr>
            <w:r>
              <w:rPr>
                <w:sz w:val="22"/>
              </w:rPr>
              <w:t>31</w:t>
            </w:r>
          </w:p>
        </w:tc>
        <w:tc>
          <w:tcPr>
            <w:tcW w:w="728" w:type="dxa"/>
          </w:tcPr>
          <w:p>
            <w:pPr>
              <w:pStyle w:val="15"/>
              <w:spacing w:before="173"/>
              <w:ind w:left="20"/>
              <w:rPr>
                <w:sz w:val="22"/>
              </w:rPr>
            </w:pPr>
            <w:r>
              <w:rPr>
                <w:sz w:val="22"/>
              </w:rPr>
              <w:t>孙爱琴</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17-2</w:t>
            </w:r>
          </w:p>
        </w:tc>
        <w:tc>
          <w:tcPr>
            <w:tcW w:w="1299" w:type="dxa"/>
          </w:tcPr>
          <w:p>
            <w:pPr>
              <w:pStyle w:val="15"/>
              <w:spacing w:before="32" w:line="272" w:lineRule="exact"/>
              <w:ind w:left="540" w:right="74" w:hanging="442"/>
              <w:jc w:val="left"/>
              <w:rPr>
                <w:sz w:val="22"/>
              </w:rPr>
            </w:pPr>
            <w:r>
              <w:rPr>
                <w:sz w:val="22"/>
              </w:rPr>
              <w:t>学前教育原理</w:t>
            </w:r>
          </w:p>
        </w:tc>
        <w:tc>
          <w:tcPr>
            <w:tcW w:w="814" w:type="dxa"/>
          </w:tcPr>
          <w:p>
            <w:pPr>
              <w:pStyle w:val="15"/>
              <w:spacing w:before="173"/>
              <w:ind w:left="65" w:right="29"/>
              <w:rPr>
                <w:sz w:val="22"/>
              </w:rPr>
            </w:pPr>
            <w:r>
              <w:rPr>
                <w:sz w:val="22"/>
              </w:rPr>
              <w:t>郝雪</w:t>
            </w:r>
          </w:p>
        </w:tc>
        <w:tc>
          <w:tcPr>
            <w:tcW w:w="899" w:type="dxa"/>
          </w:tcPr>
          <w:p>
            <w:pPr>
              <w:pStyle w:val="15"/>
              <w:spacing w:before="173"/>
              <w:ind w:left="107" w:right="71"/>
              <w:rPr>
                <w:sz w:val="22"/>
              </w:rPr>
            </w:pPr>
            <w:r>
              <w:rPr>
                <w:sz w:val="22"/>
              </w:rPr>
              <w:t>韩文娟</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新校区204</w:t>
            </w:r>
          </w:p>
        </w:tc>
        <w:tc>
          <w:tcPr>
            <w:tcW w:w="649" w:type="dxa"/>
          </w:tcPr>
          <w:p>
            <w:pPr>
              <w:pStyle w:val="15"/>
              <w:spacing w:before="173"/>
              <w:ind w:left="221"/>
              <w:jc w:val="left"/>
              <w:rPr>
                <w:sz w:val="22"/>
              </w:rPr>
            </w:pPr>
            <w:r>
              <w:rPr>
                <w:sz w:val="22"/>
              </w:rPr>
              <w:t>32</w:t>
            </w:r>
          </w:p>
        </w:tc>
        <w:tc>
          <w:tcPr>
            <w:tcW w:w="728" w:type="dxa"/>
          </w:tcPr>
          <w:p>
            <w:pPr>
              <w:pStyle w:val="15"/>
              <w:spacing w:before="173"/>
              <w:ind w:left="20"/>
              <w:rPr>
                <w:sz w:val="22"/>
              </w:rPr>
            </w:pPr>
            <w:r>
              <w:rPr>
                <w:sz w:val="22"/>
              </w:rPr>
              <w:t>孙爱琴</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607" w:type="dxa"/>
          </w:tcPr>
          <w:p>
            <w:pPr>
              <w:pStyle w:val="15"/>
              <w:spacing w:before="173"/>
              <w:ind w:left="64" w:right="28"/>
              <w:rPr>
                <w:sz w:val="22"/>
              </w:rPr>
            </w:pPr>
            <w:r>
              <w:rPr>
                <w:sz w:val="22"/>
              </w:rPr>
              <w:t>18</w:t>
            </w:r>
          </w:p>
        </w:tc>
        <w:tc>
          <w:tcPr>
            <w:tcW w:w="1299" w:type="dxa"/>
          </w:tcPr>
          <w:p>
            <w:pPr>
              <w:pStyle w:val="15"/>
              <w:spacing w:before="33" w:line="272" w:lineRule="exact"/>
              <w:ind w:left="98" w:right="74"/>
              <w:jc w:val="left"/>
              <w:rPr>
                <w:sz w:val="22"/>
              </w:rPr>
            </w:pPr>
            <w:r>
              <w:rPr>
                <w:sz w:val="22"/>
              </w:rPr>
              <w:t>合作学习的原理与方法</w:t>
            </w:r>
          </w:p>
        </w:tc>
        <w:tc>
          <w:tcPr>
            <w:tcW w:w="814" w:type="dxa"/>
          </w:tcPr>
          <w:p>
            <w:pPr>
              <w:pStyle w:val="15"/>
              <w:spacing w:before="173"/>
              <w:ind w:left="65" w:right="29"/>
              <w:rPr>
                <w:sz w:val="22"/>
              </w:rPr>
            </w:pPr>
            <w:r>
              <w:rPr>
                <w:sz w:val="22"/>
              </w:rPr>
              <w:t>王稳东</w:t>
            </w:r>
          </w:p>
        </w:tc>
        <w:tc>
          <w:tcPr>
            <w:tcW w:w="899" w:type="dxa"/>
          </w:tcPr>
          <w:p>
            <w:pPr>
              <w:pStyle w:val="15"/>
              <w:spacing w:before="173"/>
              <w:ind w:left="107" w:right="71"/>
              <w:rPr>
                <w:sz w:val="22"/>
              </w:rPr>
            </w:pPr>
            <w:r>
              <w:rPr>
                <w:sz w:val="22"/>
              </w:rPr>
              <w:t>毕吉利</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新校区205</w:t>
            </w:r>
          </w:p>
        </w:tc>
        <w:tc>
          <w:tcPr>
            <w:tcW w:w="649" w:type="dxa"/>
          </w:tcPr>
          <w:p>
            <w:pPr>
              <w:pStyle w:val="15"/>
              <w:spacing w:before="173"/>
              <w:ind w:left="221"/>
              <w:jc w:val="left"/>
              <w:rPr>
                <w:sz w:val="22"/>
              </w:rPr>
            </w:pPr>
            <w:r>
              <w:rPr>
                <w:sz w:val="22"/>
              </w:rPr>
              <w:t>31</w:t>
            </w:r>
          </w:p>
        </w:tc>
        <w:tc>
          <w:tcPr>
            <w:tcW w:w="728" w:type="dxa"/>
          </w:tcPr>
          <w:p>
            <w:pPr>
              <w:pStyle w:val="15"/>
              <w:spacing w:before="173"/>
              <w:ind w:left="20"/>
              <w:rPr>
                <w:sz w:val="22"/>
              </w:rPr>
            </w:pPr>
            <w:r>
              <w:rPr>
                <w:sz w:val="22"/>
              </w:rPr>
              <w:t>王稳东</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19-1</w:t>
            </w:r>
          </w:p>
        </w:tc>
        <w:tc>
          <w:tcPr>
            <w:tcW w:w="1299" w:type="dxa"/>
          </w:tcPr>
          <w:p>
            <w:pPr>
              <w:pStyle w:val="15"/>
              <w:spacing w:before="173"/>
              <w:ind w:left="80" w:right="59"/>
              <w:rPr>
                <w:sz w:val="22"/>
              </w:rPr>
            </w:pPr>
            <w:r>
              <w:rPr>
                <w:sz w:val="22"/>
              </w:rPr>
              <w:t>教育心理学</w:t>
            </w:r>
          </w:p>
        </w:tc>
        <w:tc>
          <w:tcPr>
            <w:tcW w:w="814" w:type="dxa"/>
          </w:tcPr>
          <w:p>
            <w:pPr>
              <w:pStyle w:val="15"/>
              <w:spacing w:before="173"/>
              <w:ind w:left="65" w:right="29"/>
              <w:rPr>
                <w:sz w:val="22"/>
              </w:rPr>
            </w:pPr>
            <w:r>
              <w:rPr>
                <w:sz w:val="22"/>
              </w:rPr>
              <w:t>党宝宝</w:t>
            </w:r>
          </w:p>
        </w:tc>
        <w:tc>
          <w:tcPr>
            <w:tcW w:w="899" w:type="dxa"/>
          </w:tcPr>
          <w:p>
            <w:pPr>
              <w:pStyle w:val="15"/>
              <w:spacing w:before="173"/>
              <w:ind w:left="107" w:right="70"/>
              <w:rPr>
                <w:sz w:val="22"/>
              </w:rPr>
            </w:pPr>
            <w:r>
              <w:rPr>
                <w:sz w:val="22"/>
              </w:rPr>
              <w:t>崔欣</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新校区303</w:t>
            </w:r>
          </w:p>
        </w:tc>
        <w:tc>
          <w:tcPr>
            <w:tcW w:w="649" w:type="dxa"/>
          </w:tcPr>
          <w:p>
            <w:pPr>
              <w:pStyle w:val="15"/>
              <w:spacing w:before="173"/>
              <w:ind w:left="221"/>
              <w:jc w:val="left"/>
              <w:rPr>
                <w:sz w:val="22"/>
              </w:rPr>
            </w:pPr>
            <w:r>
              <w:rPr>
                <w:sz w:val="22"/>
              </w:rPr>
              <w:t>49</w:t>
            </w:r>
          </w:p>
        </w:tc>
        <w:tc>
          <w:tcPr>
            <w:tcW w:w="728" w:type="dxa"/>
          </w:tcPr>
          <w:p>
            <w:pPr>
              <w:pStyle w:val="15"/>
              <w:spacing w:before="173"/>
              <w:ind w:left="20"/>
              <w:rPr>
                <w:sz w:val="22"/>
              </w:rPr>
            </w:pPr>
            <w:r>
              <w:rPr>
                <w:sz w:val="22"/>
              </w:rPr>
              <w:t>党宝宝</w:t>
            </w:r>
          </w:p>
        </w:tc>
        <w:tc>
          <w:tcPr>
            <w:tcW w:w="1633" w:type="dxa"/>
            <w:vMerge w:val="restart"/>
          </w:tcPr>
          <w:p>
            <w:pPr>
              <w:pStyle w:val="15"/>
              <w:jc w:val="left"/>
              <w:rPr>
                <w:rFonts w:ascii="Times New Roman"/>
                <w:sz w:val="22"/>
              </w:rPr>
            </w:pPr>
          </w:p>
          <w:p>
            <w:pPr>
              <w:pStyle w:val="15"/>
              <w:jc w:val="left"/>
              <w:rPr>
                <w:rFonts w:ascii="Times New Roman"/>
                <w:sz w:val="22"/>
              </w:rPr>
            </w:pPr>
          </w:p>
          <w:p>
            <w:pPr>
              <w:pStyle w:val="15"/>
              <w:spacing w:before="10"/>
              <w:jc w:val="left"/>
              <w:rPr>
                <w:rFonts w:ascii="Times New Roman"/>
                <w:sz w:val="23"/>
              </w:rPr>
            </w:pPr>
          </w:p>
          <w:p>
            <w:pPr>
              <w:pStyle w:val="15"/>
              <w:ind w:left="202"/>
              <w:jc w:val="left"/>
              <w:rPr>
                <w:sz w:val="22"/>
              </w:rPr>
            </w:pPr>
            <w:r>
              <w:rPr>
                <w:sz w:val="22"/>
              </w:rPr>
              <w:t>14:30~16:20</w:t>
            </w:r>
          </w:p>
        </w:tc>
        <w:tc>
          <w:tcPr>
            <w:tcW w:w="1918" w:type="dxa"/>
            <w:vMerge w:val="restart"/>
          </w:tcPr>
          <w:p>
            <w:pPr>
              <w:pStyle w:val="15"/>
              <w:jc w:val="left"/>
              <w:rPr>
                <w:rFonts w:ascii="Times New Roman"/>
                <w:sz w:val="22"/>
              </w:rPr>
            </w:pPr>
          </w:p>
          <w:p>
            <w:pPr>
              <w:pStyle w:val="15"/>
              <w:jc w:val="left"/>
              <w:rPr>
                <w:rFonts w:ascii="Times New Roman"/>
                <w:sz w:val="22"/>
              </w:rPr>
            </w:pPr>
          </w:p>
          <w:p>
            <w:pPr>
              <w:pStyle w:val="15"/>
              <w:spacing w:before="10"/>
              <w:jc w:val="left"/>
              <w:rPr>
                <w:rFonts w:ascii="Times New Roman"/>
                <w:sz w:val="23"/>
              </w:rPr>
            </w:pPr>
          </w:p>
          <w:p>
            <w:pPr>
              <w:pStyle w:val="15"/>
              <w:ind w:left="631"/>
              <w:jc w:val="left"/>
              <w:rPr>
                <w:sz w:val="22"/>
              </w:rPr>
            </w:pPr>
            <w:r>
              <w:rPr>
                <w:sz w:val="22"/>
              </w:rPr>
              <w:t>杨中枢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19-2</w:t>
            </w:r>
          </w:p>
        </w:tc>
        <w:tc>
          <w:tcPr>
            <w:tcW w:w="1299" w:type="dxa"/>
          </w:tcPr>
          <w:p>
            <w:pPr>
              <w:pStyle w:val="15"/>
              <w:spacing w:before="173"/>
              <w:ind w:left="80" w:right="59"/>
              <w:rPr>
                <w:sz w:val="22"/>
              </w:rPr>
            </w:pPr>
            <w:r>
              <w:rPr>
                <w:sz w:val="22"/>
              </w:rPr>
              <w:t>教育心理学</w:t>
            </w:r>
          </w:p>
        </w:tc>
        <w:tc>
          <w:tcPr>
            <w:tcW w:w="814" w:type="dxa"/>
          </w:tcPr>
          <w:p>
            <w:pPr>
              <w:pStyle w:val="15"/>
              <w:spacing w:before="173"/>
              <w:ind w:left="65" w:right="29"/>
              <w:rPr>
                <w:sz w:val="22"/>
              </w:rPr>
            </w:pPr>
            <w:r>
              <w:rPr>
                <w:sz w:val="22"/>
              </w:rPr>
              <w:t>郝雪</w:t>
            </w:r>
          </w:p>
        </w:tc>
        <w:tc>
          <w:tcPr>
            <w:tcW w:w="899" w:type="dxa"/>
          </w:tcPr>
          <w:p>
            <w:pPr>
              <w:pStyle w:val="15"/>
              <w:spacing w:before="173"/>
              <w:ind w:left="107" w:right="71"/>
              <w:rPr>
                <w:sz w:val="22"/>
              </w:rPr>
            </w:pPr>
            <w:r>
              <w:rPr>
                <w:sz w:val="22"/>
              </w:rPr>
              <w:t>吕晓娟</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新校区403</w:t>
            </w:r>
          </w:p>
        </w:tc>
        <w:tc>
          <w:tcPr>
            <w:tcW w:w="649" w:type="dxa"/>
          </w:tcPr>
          <w:p>
            <w:pPr>
              <w:pStyle w:val="15"/>
              <w:spacing w:before="173"/>
              <w:ind w:left="221"/>
              <w:jc w:val="left"/>
              <w:rPr>
                <w:sz w:val="22"/>
              </w:rPr>
            </w:pPr>
            <w:r>
              <w:rPr>
                <w:sz w:val="22"/>
              </w:rPr>
              <w:t>54</w:t>
            </w:r>
          </w:p>
        </w:tc>
        <w:tc>
          <w:tcPr>
            <w:tcW w:w="728" w:type="dxa"/>
          </w:tcPr>
          <w:p>
            <w:pPr>
              <w:pStyle w:val="15"/>
              <w:spacing w:before="173"/>
              <w:ind w:left="20"/>
              <w:rPr>
                <w:sz w:val="22"/>
              </w:rPr>
            </w:pPr>
            <w:r>
              <w:rPr>
                <w:sz w:val="22"/>
              </w:rPr>
              <w:t>党宝宝</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19-3</w:t>
            </w:r>
          </w:p>
        </w:tc>
        <w:tc>
          <w:tcPr>
            <w:tcW w:w="1299" w:type="dxa"/>
          </w:tcPr>
          <w:p>
            <w:pPr>
              <w:pStyle w:val="15"/>
              <w:spacing w:before="173"/>
              <w:ind w:left="80" w:right="59"/>
              <w:rPr>
                <w:sz w:val="22"/>
              </w:rPr>
            </w:pPr>
            <w:r>
              <w:rPr>
                <w:sz w:val="22"/>
              </w:rPr>
              <w:t>教育心理学</w:t>
            </w:r>
          </w:p>
        </w:tc>
        <w:tc>
          <w:tcPr>
            <w:tcW w:w="814" w:type="dxa"/>
          </w:tcPr>
          <w:p>
            <w:pPr>
              <w:pStyle w:val="15"/>
              <w:spacing w:before="173"/>
              <w:ind w:left="65" w:right="29"/>
              <w:rPr>
                <w:sz w:val="22"/>
              </w:rPr>
            </w:pPr>
            <w:r>
              <w:rPr>
                <w:sz w:val="22"/>
              </w:rPr>
              <w:t>夏丽蓉</w:t>
            </w:r>
          </w:p>
        </w:tc>
        <w:tc>
          <w:tcPr>
            <w:tcW w:w="899" w:type="dxa"/>
          </w:tcPr>
          <w:p>
            <w:pPr>
              <w:pStyle w:val="15"/>
              <w:spacing w:before="173"/>
              <w:ind w:left="107" w:right="70"/>
              <w:rPr>
                <w:sz w:val="22"/>
              </w:rPr>
            </w:pPr>
            <w:r>
              <w:rPr>
                <w:sz w:val="22"/>
              </w:rPr>
              <w:t>赵泓</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73"/>
              <w:ind w:left="221"/>
              <w:jc w:val="left"/>
              <w:rPr>
                <w:sz w:val="22"/>
              </w:rPr>
            </w:pPr>
            <w:r>
              <w:rPr>
                <w:sz w:val="22"/>
              </w:rPr>
              <w:t>37</w:t>
            </w:r>
          </w:p>
        </w:tc>
        <w:tc>
          <w:tcPr>
            <w:tcW w:w="728" w:type="dxa"/>
          </w:tcPr>
          <w:p>
            <w:pPr>
              <w:pStyle w:val="15"/>
              <w:spacing w:before="173"/>
              <w:ind w:left="20"/>
              <w:rPr>
                <w:sz w:val="22"/>
              </w:rPr>
            </w:pPr>
            <w:r>
              <w:rPr>
                <w:sz w:val="22"/>
              </w:rPr>
              <w:t>夏丽蓉</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20</w:t>
            </w:r>
          </w:p>
        </w:tc>
        <w:tc>
          <w:tcPr>
            <w:tcW w:w="1299" w:type="dxa"/>
          </w:tcPr>
          <w:p>
            <w:pPr>
              <w:pStyle w:val="15"/>
              <w:spacing w:before="173"/>
              <w:ind w:left="80" w:right="59"/>
              <w:rPr>
                <w:sz w:val="22"/>
              </w:rPr>
            </w:pPr>
            <w:r>
              <w:rPr>
                <w:sz w:val="22"/>
              </w:rPr>
              <w:t>发展心理学</w:t>
            </w:r>
          </w:p>
        </w:tc>
        <w:tc>
          <w:tcPr>
            <w:tcW w:w="814" w:type="dxa"/>
          </w:tcPr>
          <w:p>
            <w:pPr>
              <w:pStyle w:val="15"/>
              <w:spacing w:before="173"/>
              <w:ind w:left="65" w:right="29"/>
              <w:rPr>
                <w:sz w:val="22"/>
              </w:rPr>
            </w:pPr>
            <w:r>
              <w:rPr>
                <w:sz w:val="22"/>
              </w:rPr>
              <w:t>刘海健</w:t>
            </w:r>
          </w:p>
        </w:tc>
        <w:tc>
          <w:tcPr>
            <w:tcW w:w="899" w:type="dxa"/>
          </w:tcPr>
          <w:p>
            <w:pPr>
              <w:pStyle w:val="15"/>
              <w:spacing w:before="173"/>
              <w:ind w:left="107" w:right="70"/>
              <w:rPr>
                <w:sz w:val="22"/>
              </w:rPr>
            </w:pPr>
            <w:r>
              <w:rPr>
                <w:sz w:val="22"/>
              </w:rPr>
              <w:t>白亮</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73"/>
              <w:ind w:left="221"/>
              <w:jc w:val="left"/>
              <w:rPr>
                <w:sz w:val="22"/>
              </w:rPr>
            </w:pPr>
            <w:r>
              <w:rPr>
                <w:sz w:val="22"/>
              </w:rPr>
              <w:t>35</w:t>
            </w:r>
          </w:p>
        </w:tc>
        <w:tc>
          <w:tcPr>
            <w:tcW w:w="728" w:type="dxa"/>
          </w:tcPr>
          <w:p>
            <w:pPr>
              <w:pStyle w:val="15"/>
              <w:spacing w:before="173"/>
              <w:ind w:left="20"/>
              <w:rPr>
                <w:sz w:val="22"/>
              </w:rPr>
            </w:pPr>
            <w:r>
              <w:rPr>
                <w:sz w:val="22"/>
              </w:rPr>
              <w:t>刘海健</w:t>
            </w:r>
          </w:p>
        </w:tc>
        <w:tc>
          <w:tcPr>
            <w:tcW w:w="1633"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7"/>
              <w:jc w:val="left"/>
              <w:rPr>
                <w:rFonts w:ascii="Times New Roman"/>
                <w:sz w:val="28"/>
              </w:rPr>
            </w:pPr>
          </w:p>
          <w:p>
            <w:pPr>
              <w:pStyle w:val="15"/>
              <w:ind w:left="202"/>
              <w:jc w:val="left"/>
              <w:rPr>
                <w:sz w:val="22"/>
              </w:rPr>
            </w:pPr>
            <w:r>
              <w:rPr>
                <w:sz w:val="22"/>
              </w:rPr>
              <w:t>16:40~18:30</w:t>
            </w:r>
          </w:p>
        </w:tc>
        <w:tc>
          <w:tcPr>
            <w:tcW w:w="1918" w:type="dxa"/>
            <w:vMerge w:val="restart"/>
          </w:tcPr>
          <w:p>
            <w:pPr>
              <w:pStyle w:val="15"/>
              <w:jc w:val="left"/>
              <w:rPr>
                <w:rFonts w:ascii="Times New Roman"/>
                <w:sz w:val="22"/>
              </w:rPr>
            </w:pPr>
          </w:p>
          <w:p>
            <w:pPr>
              <w:pStyle w:val="15"/>
              <w:jc w:val="left"/>
              <w:rPr>
                <w:rFonts w:ascii="Times New Roman"/>
                <w:sz w:val="22"/>
              </w:rPr>
            </w:pPr>
          </w:p>
          <w:p>
            <w:pPr>
              <w:pStyle w:val="15"/>
              <w:jc w:val="left"/>
              <w:rPr>
                <w:rFonts w:ascii="Times New Roman"/>
                <w:sz w:val="22"/>
              </w:rPr>
            </w:pPr>
          </w:p>
          <w:p>
            <w:pPr>
              <w:pStyle w:val="15"/>
              <w:spacing w:before="7"/>
              <w:jc w:val="left"/>
              <w:rPr>
                <w:rFonts w:ascii="Times New Roman"/>
                <w:sz w:val="28"/>
              </w:rPr>
            </w:pPr>
          </w:p>
          <w:p>
            <w:pPr>
              <w:pStyle w:val="15"/>
              <w:ind w:left="631"/>
              <w:jc w:val="left"/>
              <w:rPr>
                <w:sz w:val="22"/>
              </w:rPr>
            </w:pPr>
            <w:r>
              <w:rPr>
                <w:sz w:val="22"/>
              </w:rPr>
              <w:t>杨中枢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21-1</w:t>
            </w:r>
          </w:p>
        </w:tc>
        <w:tc>
          <w:tcPr>
            <w:tcW w:w="1299" w:type="dxa"/>
          </w:tcPr>
          <w:p>
            <w:pPr>
              <w:pStyle w:val="15"/>
              <w:spacing w:before="33" w:line="272" w:lineRule="exact"/>
              <w:ind w:left="540" w:right="74" w:hanging="442"/>
              <w:jc w:val="left"/>
              <w:rPr>
                <w:sz w:val="22"/>
              </w:rPr>
            </w:pPr>
            <w:r>
              <w:rPr>
                <w:sz w:val="22"/>
              </w:rPr>
              <w:t>现代教育技术</w:t>
            </w:r>
          </w:p>
        </w:tc>
        <w:tc>
          <w:tcPr>
            <w:tcW w:w="814" w:type="dxa"/>
          </w:tcPr>
          <w:p>
            <w:pPr>
              <w:pStyle w:val="15"/>
              <w:spacing w:before="173"/>
              <w:ind w:left="65" w:right="29"/>
              <w:rPr>
                <w:sz w:val="22"/>
              </w:rPr>
            </w:pPr>
            <w:r>
              <w:rPr>
                <w:sz w:val="22"/>
              </w:rPr>
              <w:t>张善鑫</w:t>
            </w:r>
          </w:p>
        </w:tc>
        <w:tc>
          <w:tcPr>
            <w:tcW w:w="899" w:type="dxa"/>
          </w:tcPr>
          <w:p>
            <w:pPr>
              <w:pStyle w:val="15"/>
              <w:spacing w:before="173"/>
              <w:ind w:left="107" w:right="70"/>
              <w:rPr>
                <w:sz w:val="22"/>
              </w:rPr>
            </w:pPr>
            <w:r>
              <w:rPr>
                <w:sz w:val="22"/>
              </w:rPr>
              <w:t>王飞</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新校区205</w:t>
            </w:r>
          </w:p>
        </w:tc>
        <w:tc>
          <w:tcPr>
            <w:tcW w:w="649" w:type="dxa"/>
          </w:tcPr>
          <w:p>
            <w:pPr>
              <w:pStyle w:val="15"/>
              <w:spacing w:before="173"/>
              <w:ind w:left="221"/>
              <w:jc w:val="left"/>
              <w:rPr>
                <w:sz w:val="22"/>
              </w:rPr>
            </w:pPr>
            <w:r>
              <w:rPr>
                <w:sz w:val="22"/>
              </w:rPr>
              <w:t>33</w:t>
            </w:r>
          </w:p>
        </w:tc>
        <w:tc>
          <w:tcPr>
            <w:tcW w:w="728" w:type="dxa"/>
          </w:tcPr>
          <w:p>
            <w:pPr>
              <w:pStyle w:val="15"/>
              <w:spacing w:before="173"/>
              <w:ind w:left="20"/>
              <w:rPr>
                <w:sz w:val="22"/>
              </w:rPr>
            </w:pPr>
            <w:r>
              <w:rPr>
                <w:sz w:val="22"/>
              </w:rPr>
              <w:t>赵金录</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607" w:type="dxa"/>
          </w:tcPr>
          <w:p>
            <w:pPr>
              <w:pStyle w:val="15"/>
              <w:spacing w:before="174"/>
              <w:ind w:left="64" w:right="28"/>
              <w:rPr>
                <w:sz w:val="22"/>
              </w:rPr>
            </w:pPr>
            <w:r>
              <w:rPr>
                <w:sz w:val="22"/>
              </w:rPr>
              <w:t>21-2</w:t>
            </w:r>
          </w:p>
        </w:tc>
        <w:tc>
          <w:tcPr>
            <w:tcW w:w="1299" w:type="dxa"/>
          </w:tcPr>
          <w:p>
            <w:pPr>
              <w:pStyle w:val="15"/>
              <w:spacing w:before="33" w:line="272" w:lineRule="exact"/>
              <w:ind w:left="540" w:right="74" w:hanging="442"/>
              <w:jc w:val="left"/>
              <w:rPr>
                <w:sz w:val="22"/>
              </w:rPr>
            </w:pPr>
            <w:r>
              <w:rPr>
                <w:sz w:val="22"/>
              </w:rPr>
              <w:t>现代教育技术</w:t>
            </w:r>
          </w:p>
        </w:tc>
        <w:tc>
          <w:tcPr>
            <w:tcW w:w="814" w:type="dxa"/>
          </w:tcPr>
          <w:p>
            <w:pPr>
              <w:pStyle w:val="15"/>
              <w:spacing w:before="174"/>
              <w:ind w:left="65" w:right="29"/>
              <w:rPr>
                <w:sz w:val="22"/>
              </w:rPr>
            </w:pPr>
            <w:r>
              <w:rPr>
                <w:sz w:val="22"/>
              </w:rPr>
              <w:t>者卉</w:t>
            </w:r>
          </w:p>
        </w:tc>
        <w:tc>
          <w:tcPr>
            <w:tcW w:w="899" w:type="dxa"/>
          </w:tcPr>
          <w:p>
            <w:pPr>
              <w:pStyle w:val="15"/>
              <w:spacing w:before="174"/>
              <w:ind w:left="107" w:right="71"/>
              <w:rPr>
                <w:sz w:val="22"/>
              </w:rPr>
            </w:pPr>
            <w:r>
              <w:rPr>
                <w:sz w:val="22"/>
              </w:rPr>
              <w:t>瞿婷婷</w:t>
            </w:r>
          </w:p>
        </w:tc>
        <w:tc>
          <w:tcPr>
            <w:tcW w:w="1326" w:type="dxa"/>
          </w:tcPr>
          <w:p>
            <w:pPr>
              <w:pStyle w:val="15"/>
              <w:spacing w:before="101"/>
              <w:ind w:left="176" w:right="141"/>
              <w:rPr>
                <w:rFonts w:hint="eastAsia" w:ascii="Microsoft JhengHei" w:eastAsia="Microsoft JhengHei"/>
                <w:b/>
                <w:sz w:val="22"/>
              </w:rPr>
            </w:pPr>
            <w:r>
              <w:rPr>
                <w:rFonts w:hint="eastAsia" w:ascii="Microsoft JhengHei" w:eastAsia="Microsoft JhengHei"/>
                <w:b/>
                <w:w w:val="90"/>
                <w:sz w:val="22"/>
              </w:rPr>
              <w:t>新校区206</w:t>
            </w:r>
          </w:p>
        </w:tc>
        <w:tc>
          <w:tcPr>
            <w:tcW w:w="649" w:type="dxa"/>
          </w:tcPr>
          <w:p>
            <w:pPr>
              <w:pStyle w:val="15"/>
              <w:spacing w:before="174"/>
              <w:ind w:left="221"/>
              <w:jc w:val="left"/>
              <w:rPr>
                <w:sz w:val="22"/>
              </w:rPr>
            </w:pPr>
            <w:r>
              <w:rPr>
                <w:sz w:val="22"/>
              </w:rPr>
              <w:t>32</w:t>
            </w:r>
          </w:p>
        </w:tc>
        <w:tc>
          <w:tcPr>
            <w:tcW w:w="728" w:type="dxa"/>
          </w:tcPr>
          <w:p>
            <w:pPr>
              <w:pStyle w:val="15"/>
              <w:spacing w:before="174"/>
              <w:ind w:left="20"/>
              <w:rPr>
                <w:sz w:val="22"/>
              </w:rPr>
            </w:pPr>
            <w:r>
              <w:rPr>
                <w:sz w:val="22"/>
              </w:rPr>
              <w:t>赵金录</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607" w:type="dxa"/>
          </w:tcPr>
          <w:p>
            <w:pPr>
              <w:pStyle w:val="15"/>
              <w:spacing w:before="173"/>
              <w:ind w:left="64" w:right="28"/>
              <w:rPr>
                <w:sz w:val="22"/>
              </w:rPr>
            </w:pPr>
            <w:r>
              <w:rPr>
                <w:sz w:val="22"/>
              </w:rPr>
              <w:t>21-3</w:t>
            </w:r>
          </w:p>
        </w:tc>
        <w:tc>
          <w:tcPr>
            <w:tcW w:w="1299" w:type="dxa"/>
          </w:tcPr>
          <w:p>
            <w:pPr>
              <w:pStyle w:val="15"/>
              <w:spacing w:before="33" w:line="272" w:lineRule="exact"/>
              <w:ind w:left="540" w:right="74" w:hanging="442"/>
              <w:jc w:val="left"/>
              <w:rPr>
                <w:sz w:val="22"/>
              </w:rPr>
            </w:pPr>
            <w:r>
              <w:rPr>
                <w:sz w:val="22"/>
              </w:rPr>
              <w:t>现代教育技术</w:t>
            </w:r>
          </w:p>
        </w:tc>
        <w:tc>
          <w:tcPr>
            <w:tcW w:w="814" w:type="dxa"/>
          </w:tcPr>
          <w:p>
            <w:pPr>
              <w:pStyle w:val="15"/>
              <w:spacing w:before="173"/>
              <w:ind w:left="65" w:right="29"/>
              <w:rPr>
                <w:sz w:val="22"/>
              </w:rPr>
            </w:pPr>
            <w:r>
              <w:rPr>
                <w:sz w:val="22"/>
              </w:rPr>
              <w:t>李晓亮</w:t>
            </w:r>
          </w:p>
        </w:tc>
        <w:tc>
          <w:tcPr>
            <w:tcW w:w="899" w:type="dxa"/>
          </w:tcPr>
          <w:p>
            <w:pPr>
              <w:pStyle w:val="15"/>
              <w:spacing w:before="173"/>
              <w:ind w:left="107" w:right="71"/>
              <w:rPr>
                <w:sz w:val="22"/>
              </w:rPr>
            </w:pPr>
            <w:r>
              <w:rPr>
                <w:sz w:val="22"/>
              </w:rPr>
              <w:t>魏艳玲</w:t>
            </w:r>
          </w:p>
        </w:tc>
        <w:tc>
          <w:tcPr>
            <w:tcW w:w="1326" w:type="dxa"/>
          </w:tcPr>
          <w:p>
            <w:pPr>
              <w:pStyle w:val="15"/>
              <w:spacing w:before="100"/>
              <w:ind w:left="176" w:right="141"/>
              <w:rPr>
                <w:rFonts w:hint="eastAsia" w:ascii="Microsoft JhengHei" w:eastAsia="Microsoft JhengHei"/>
                <w:b/>
                <w:sz w:val="22"/>
              </w:rPr>
            </w:pPr>
            <w:r>
              <w:rPr>
                <w:rFonts w:hint="eastAsia" w:ascii="Microsoft JhengHei" w:eastAsia="Microsoft JhengHei"/>
                <w:b/>
                <w:w w:val="90"/>
                <w:sz w:val="22"/>
              </w:rPr>
              <w:t>新校区303</w:t>
            </w:r>
          </w:p>
        </w:tc>
        <w:tc>
          <w:tcPr>
            <w:tcW w:w="649" w:type="dxa"/>
          </w:tcPr>
          <w:p>
            <w:pPr>
              <w:pStyle w:val="15"/>
              <w:spacing w:before="173"/>
              <w:ind w:left="221"/>
              <w:jc w:val="left"/>
              <w:rPr>
                <w:sz w:val="22"/>
              </w:rPr>
            </w:pPr>
            <w:r>
              <w:rPr>
                <w:sz w:val="22"/>
              </w:rPr>
              <w:t>45</w:t>
            </w:r>
          </w:p>
        </w:tc>
        <w:tc>
          <w:tcPr>
            <w:tcW w:w="728" w:type="dxa"/>
          </w:tcPr>
          <w:p>
            <w:pPr>
              <w:pStyle w:val="15"/>
              <w:spacing w:before="173"/>
              <w:ind w:left="20"/>
              <w:rPr>
                <w:sz w:val="22"/>
              </w:rPr>
            </w:pPr>
            <w:r>
              <w:rPr>
                <w:sz w:val="22"/>
              </w:rPr>
              <w:t>赵金录</w:t>
            </w:r>
          </w:p>
        </w:tc>
        <w:tc>
          <w:tcPr>
            <w:tcW w:w="1633" w:type="dxa"/>
            <w:vMerge w:val="continue"/>
            <w:tcBorders>
              <w:top w:val="nil"/>
            </w:tcBorders>
          </w:tcPr>
          <w:p>
            <w:pPr>
              <w:rPr>
                <w:sz w:val="2"/>
                <w:szCs w:val="2"/>
              </w:rPr>
            </w:pPr>
          </w:p>
        </w:tc>
        <w:tc>
          <w:tcPr>
            <w:tcW w:w="191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07" w:type="dxa"/>
          </w:tcPr>
          <w:p>
            <w:pPr>
              <w:pStyle w:val="15"/>
              <w:spacing w:before="142"/>
              <w:ind w:left="64" w:right="28"/>
              <w:rPr>
                <w:sz w:val="22"/>
              </w:rPr>
            </w:pPr>
            <w:r>
              <w:rPr>
                <w:sz w:val="22"/>
              </w:rPr>
              <w:t>合计</w:t>
            </w:r>
          </w:p>
        </w:tc>
        <w:tc>
          <w:tcPr>
            <w:tcW w:w="1299" w:type="dxa"/>
          </w:tcPr>
          <w:p>
            <w:pPr>
              <w:pStyle w:val="15"/>
              <w:jc w:val="left"/>
              <w:rPr>
                <w:rFonts w:ascii="Times New Roman"/>
                <w:sz w:val="22"/>
              </w:rPr>
            </w:pPr>
          </w:p>
        </w:tc>
        <w:tc>
          <w:tcPr>
            <w:tcW w:w="814" w:type="dxa"/>
          </w:tcPr>
          <w:p>
            <w:pPr>
              <w:pStyle w:val="15"/>
              <w:jc w:val="left"/>
              <w:rPr>
                <w:rFonts w:ascii="Times New Roman"/>
                <w:sz w:val="22"/>
              </w:rPr>
            </w:pPr>
          </w:p>
        </w:tc>
        <w:tc>
          <w:tcPr>
            <w:tcW w:w="899" w:type="dxa"/>
          </w:tcPr>
          <w:p>
            <w:pPr>
              <w:pStyle w:val="15"/>
              <w:jc w:val="left"/>
              <w:rPr>
                <w:rFonts w:ascii="Times New Roman"/>
                <w:sz w:val="22"/>
              </w:rPr>
            </w:pPr>
          </w:p>
        </w:tc>
        <w:tc>
          <w:tcPr>
            <w:tcW w:w="1326" w:type="dxa"/>
          </w:tcPr>
          <w:p>
            <w:pPr>
              <w:pStyle w:val="15"/>
              <w:jc w:val="left"/>
              <w:rPr>
                <w:rFonts w:ascii="Times New Roman"/>
                <w:sz w:val="22"/>
              </w:rPr>
            </w:pPr>
          </w:p>
        </w:tc>
        <w:tc>
          <w:tcPr>
            <w:tcW w:w="649" w:type="dxa"/>
          </w:tcPr>
          <w:p>
            <w:pPr>
              <w:pStyle w:val="15"/>
              <w:spacing w:before="142"/>
              <w:ind w:left="165"/>
              <w:jc w:val="left"/>
              <w:rPr>
                <w:sz w:val="22"/>
              </w:rPr>
            </w:pPr>
            <w:r>
              <w:rPr>
                <w:sz w:val="22"/>
              </w:rPr>
              <w:t>598</w:t>
            </w:r>
          </w:p>
        </w:tc>
        <w:tc>
          <w:tcPr>
            <w:tcW w:w="728" w:type="dxa"/>
          </w:tcPr>
          <w:p>
            <w:pPr>
              <w:pStyle w:val="15"/>
              <w:jc w:val="left"/>
              <w:rPr>
                <w:rFonts w:ascii="Times New Roman"/>
                <w:sz w:val="22"/>
              </w:rPr>
            </w:pPr>
          </w:p>
        </w:tc>
        <w:tc>
          <w:tcPr>
            <w:tcW w:w="1633" w:type="dxa"/>
          </w:tcPr>
          <w:p>
            <w:pPr>
              <w:pStyle w:val="15"/>
              <w:jc w:val="left"/>
              <w:rPr>
                <w:rFonts w:ascii="Times New Roman"/>
                <w:sz w:val="22"/>
              </w:rPr>
            </w:pPr>
          </w:p>
        </w:tc>
        <w:tc>
          <w:tcPr>
            <w:tcW w:w="1918" w:type="dxa"/>
          </w:tcPr>
          <w:p>
            <w:pPr>
              <w:pStyle w:val="15"/>
              <w:jc w:val="left"/>
              <w:rPr>
                <w:rFonts w:ascii="Times New Roman"/>
                <w:sz w:val="22"/>
              </w:rPr>
            </w:pPr>
          </w:p>
        </w:tc>
      </w:tr>
    </w:tbl>
    <w:p>
      <w:pPr>
        <w:spacing w:after="0"/>
        <w:jc w:val="left"/>
        <w:rPr>
          <w:rFonts w:ascii="Times New Roman"/>
          <w:sz w:val="22"/>
        </w:rPr>
      </w:pPr>
    </w:p>
    <w:p>
      <w:pPr>
        <w:spacing w:after="0"/>
        <w:jc w:val="left"/>
        <w:rPr>
          <w:rFonts w:ascii="Times New Roman"/>
          <w:sz w:val="22"/>
        </w:rPr>
      </w:pPr>
    </w:p>
    <w:p>
      <w:pPr>
        <w:spacing w:after="0"/>
        <w:jc w:val="left"/>
        <w:rPr>
          <w:rFonts w:ascii="Times New Roman"/>
          <w:sz w:val="22"/>
        </w:rPr>
      </w:pPr>
    </w:p>
    <w:p>
      <w:pPr>
        <w:spacing w:after="0"/>
        <w:jc w:val="left"/>
        <w:rPr>
          <w:rFonts w:ascii="Times New Roman"/>
          <w:sz w:val="22"/>
        </w:rPr>
      </w:pPr>
    </w:p>
    <w:p>
      <w:pPr>
        <w:spacing w:after="0"/>
        <w:jc w:val="left"/>
        <w:rPr>
          <w:rFonts w:ascii="Times New Roman"/>
          <w:sz w:val="22"/>
        </w:rPr>
        <w:sectPr>
          <w:pgSz w:w="11910" w:h="16840"/>
          <w:pgMar w:top="2200" w:right="900" w:bottom="280" w:left="900" w:header="1300" w:footer="0" w:gutter="0"/>
          <w:cols w:space="720" w:num="1"/>
        </w:sectPr>
      </w:pPr>
    </w:p>
    <w:p>
      <w:pPr>
        <w:pStyle w:val="5"/>
        <w:spacing w:before="7"/>
        <w:rPr>
          <w:rFonts w:ascii="Times New Roman"/>
          <w:sz w:val="7"/>
        </w:rPr>
      </w:pPr>
    </w:p>
    <w:p>
      <w:pPr>
        <w:pStyle w:val="2"/>
        <w:bidi w:val="0"/>
        <w:rPr>
          <w:rFonts w:hint="eastAsia" w:ascii="黑体" w:hAnsi="黑体" w:eastAsia="黑体" w:cs="黑体"/>
        </w:rPr>
      </w:pPr>
      <w:bookmarkStart w:id="4" w:name="_Toc7804"/>
      <w:r>
        <w:rPr>
          <w:rFonts w:hint="eastAsia" w:ascii="黑体" w:hAnsi="黑体" w:eastAsia="黑体" w:cs="黑体"/>
        </w:rPr>
        <w:t>教育学院2021年春季期末考试专业课巡考安排</w:t>
      </w:r>
      <w:bookmarkEnd w:id="4"/>
    </w:p>
    <w:p>
      <w:pPr>
        <w:pStyle w:val="5"/>
        <w:spacing w:line="321" w:lineRule="exact"/>
        <w:ind w:firstLine="280" w:firstLineChars="100"/>
        <w:rPr>
          <w:rFonts w:hint="default" w:ascii="Times New Roman" w:eastAsia="宋体"/>
          <w:sz w:val="7"/>
          <w:lang w:val="en-US" w:eastAsia="zh-CN"/>
        </w:rPr>
      </w:pPr>
      <w:r>
        <w:t>考点：新校区综合楼104</w:t>
      </w:r>
      <w:r>
        <w:rPr>
          <w:rFonts w:hint="eastAsia"/>
          <w:lang w:val="en-US" w:eastAsia="zh-CN"/>
        </w:rPr>
        <w:t xml:space="preserve">                            </w:t>
      </w:r>
      <w:r>
        <w:t>考试日期：7月</w:t>
      </w:r>
      <w:r>
        <w:rPr>
          <w:rFonts w:hint="eastAsia"/>
          <w:lang w:val="en-US" w:eastAsia="zh-CN"/>
        </w:rPr>
        <w:t>14日</w:t>
      </w: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1299"/>
        <w:gridCol w:w="814"/>
        <w:gridCol w:w="899"/>
        <w:gridCol w:w="1326"/>
        <w:gridCol w:w="649"/>
        <w:gridCol w:w="719"/>
        <w:gridCol w:w="1648"/>
        <w:gridCol w:w="19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rPr>
        <w:tc>
          <w:tcPr>
            <w:tcW w:w="607" w:type="dxa"/>
          </w:tcPr>
          <w:p>
            <w:pPr>
              <w:pStyle w:val="15"/>
              <w:spacing w:before="3"/>
              <w:jc w:val="left"/>
              <w:rPr>
                <w:rFonts w:ascii="Times New Roman"/>
                <w:sz w:val="20"/>
              </w:rPr>
            </w:pPr>
          </w:p>
          <w:p>
            <w:pPr>
              <w:pStyle w:val="15"/>
              <w:ind w:left="57" w:right="35"/>
              <w:rPr>
                <w:sz w:val="22"/>
              </w:rPr>
            </w:pPr>
            <w:r>
              <w:rPr>
                <w:sz w:val="22"/>
              </w:rPr>
              <w:t>序号</w:t>
            </w:r>
          </w:p>
        </w:tc>
        <w:tc>
          <w:tcPr>
            <w:tcW w:w="1299" w:type="dxa"/>
          </w:tcPr>
          <w:p>
            <w:pPr>
              <w:pStyle w:val="15"/>
              <w:spacing w:before="3"/>
              <w:jc w:val="left"/>
              <w:rPr>
                <w:rFonts w:ascii="Times New Roman"/>
                <w:sz w:val="20"/>
              </w:rPr>
            </w:pPr>
          </w:p>
          <w:p>
            <w:pPr>
              <w:pStyle w:val="15"/>
              <w:ind w:left="80" w:right="59"/>
              <w:rPr>
                <w:sz w:val="22"/>
              </w:rPr>
            </w:pPr>
            <w:r>
              <w:rPr>
                <w:sz w:val="22"/>
              </w:rPr>
              <w:t>考试科目</w:t>
            </w:r>
          </w:p>
        </w:tc>
        <w:tc>
          <w:tcPr>
            <w:tcW w:w="814" w:type="dxa"/>
          </w:tcPr>
          <w:p>
            <w:pPr>
              <w:pStyle w:val="15"/>
              <w:spacing w:before="3"/>
              <w:jc w:val="left"/>
              <w:rPr>
                <w:rFonts w:ascii="Times New Roman"/>
                <w:sz w:val="20"/>
              </w:rPr>
            </w:pPr>
          </w:p>
          <w:p>
            <w:pPr>
              <w:pStyle w:val="15"/>
              <w:ind w:left="50" w:right="29"/>
              <w:rPr>
                <w:sz w:val="22"/>
              </w:rPr>
            </w:pPr>
            <w:r>
              <w:rPr>
                <w:sz w:val="22"/>
              </w:rPr>
              <w:t>主考</w:t>
            </w:r>
          </w:p>
        </w:tc>
        <w:tc>
          <w:tcPr>
            <w:tcW w:w="899" w:type="dxa"/>
          </w:tcPr>
          <w:p>
            <w:pPr>
              <w:pStyle w:val="15"/>
              <w:spacing w:before="3"/>
              <w:jc w:val="left"/>
              <w:rPr>
                <w:rFonts w:ascii="Times New Roman"/>
                <w:sz w:val="20"/>
              </w:rPr>
            </w:pPr>
          </w:p>
          <w:p>
            <w:pPr>
              <w:pStyle w:val="15"/>
              <w:ind w:left="94" w:right="71"/>
              <w:rPr>
                <w:sz w:val="22"/>
              </w:rPr>
            </w:pPr>
            <w:r>
              <w:rPr>
                <w:sz w:val="22"/>
              </w:rPr>
              <w:t>监考</w:t>
            </w:r>
          </w:p>
        </w:tc>
        <w:tc>
          <w:tcPr>
            <w:tcW w:w="1326" w:type="dxa"/>
          </w:tcPr>
          <w:p>
            <w:pPr>
              <w:pStyle w:val="15"/>
              <w:spacing w:before="160"/>
              <w:ind w:left="161" w:right="141"/>
              <w:rPr>
                <w:rFonts w:hint="eastAsia" w:ascii="Microsoft JhengHei" w:eastAsia="Microsoft JhengHei"/>
                <w:b/>
                <w:sz w:val="22"/>
              </w:rPr>
            </w:pPr>
            <w:r>
              <w:rPr>
                <w:rFonts w:hint="eastAsia" w:ascii="Microsoft JhengHei" w:eastAsia="Microsoft JhengHei"/>
                <w:b/>
                <w:sz w:val="22"/>
              </w:rPr>
              <w:t>考场</w:t>
            </w:r>
          </w:p>
        </w:tc>
        <w:tc>
          <w:tcPr>
            <w:tcW w:w="649" w:type="dxa"/>
          </w:tcPr>
          <w:p>
            <w:pPr>
              <w:pStyle w:val="15"/>
              <w:spacing w:before="105" w:line="230" w:lineRule="auto"/>
              <w:ind w:left="103" w:right="83"/>
              <w:jc w:val="left"/>
              <w:rPr>
                <w:sz w:val="22"/>
              </w:rPr>
            </w:pPr>
            <w:r>
              <w:rPr>
                <w:spacing w:val="-2"/>
                <w:sz w:val="22"/>
              </w:rPr>
              <w:t>考试人数</w:t>
            </w:r>
          </w:p>
        </w:tc>
        <w:tc>
          <w:tcPr>
            <w:tcW w:w="719" w:type="dxa"/>
          </w:tcPr>
          <w:p>
            <w:pPr>
              <w:pStyle w:val="15"/>
              <w:spacing w:before="105" w:line="230" w:lineRule="auto"/>
              <w:ind w:left="136" w:right="119"/>
              <w:jc w:val="left"/>
              <w:rPr>
                <w:sz w:val="22"/>
              </w:rPr>
            </w:pPr>
            <w:r>
              <w:rPr>
                <w:spacing w:val="-2"/>
                <w:sz w:val="22"/>
              </w:rPr>
              <w:t>任课老师</w:t>
            </w:r>
          </w:p>
        </w:tc>
        <w:tc>
          <w:tcPr>
            <w:tcW w:w="1648" w:type="dxa"/>
          </w:tcPr>
          <w:p>
            <w:pPr>
              <w:pStyle w:val="15"/>
              <w:spacing w:before="3"/>
              <w:jc w:val="left"/>
              <w:rPr>
                <w:rFonts w:ascii="Times New Roman"/>
                <w:sz w:val="20"/>
              </w:rPr>
            </w:pPr>
          </w:p>
          <w:p>
            <w:pPr>
              <w:pStyle w:val="15"/>
              <w:ind w:left="193" w:right="184"/>
              <w:rPr>
                <w:sz w:val="22"/>
              </w:rPr>
            </w:pPr>
            <w:r>
              <w:rPr>
                <w:sz w:val="22"/>
              </w:rPr>
              <w:t>考试时间</w:t>
            </w:r>
          </w:p>
        </w:tc>
        <w:tc>
          <w:tcPr>
            <w:tcW w:w="1914" w:type="dxa"/>
          </w:tcPr>
          <w:p>
            <w:pPr>
              <w:pStyle w:val="15"/>
              <w:spacing w:before="3"/>
              <w:jc w:val="left"/>
              <w:rPr>
                <w:rFonts w:ascii="Times New Roman"/>
                <w:sz w:val="20"/>
              </w:rPr>
            </w:pPr>
          </w:p>
          <w:p>
            <w:pPr>
              <w:pStyle w:val="15"/>
              <w:ind w:left="592" w:right="587"/>
              <w:rPr>
                <w:sz w:val="22"/>
              </w:rPr>
            </w:pPr>
            <w:r>
              <w:rPr>
                <w:sz w:val="22"/>
              </w:rPr>
              <w:t>巡考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07" w:type="dxa"/>
          </w:tcPr>
          <w:p>
            <w:pPr>
              <w:pStyle w:val="15"/>
              <w:spacing w:before="166"/>
              <w:ind w:left="64" w:right="28"/>
              <w:rPr>
                <w:sz w:val="22"/>
              </w:rPr>
            </w:pPr>
            <w:r>
              <w:rPr>
                <w:sz w:val="22"/>
              </w:rPr>
              <w:t>22</w:t>
            </w:r>
          </w:p>
        </w:tc>
        <w:tc>
          <w:tcPr>
            <w:tcW w:w="1299" w:type="dxa"/>
          </w:tcPr>
          <w:p>
            <w:pPr>
              <w:pStyle w:val="15"/>
              <w:spacing w:before="18" w:line="272" w:lineRule="exact"/>
              <w:ind w:left="540" w:right="74" w:hanging="442"/>
              <w:jc w:val="left"/>
              <w:rPr>
                <w:sz w:val="22"/>
              </w:rPr>
            </w:pPr>
            <w:r>
              <w:rPr>
                <w:sz w:val="22"/>
              </w:rPr>
              <w:t>教育行动研究</w:t>
            </w:r>
          </w:p>
        </w:tc>
        <w:tc>
          <w:tcPr>
            <w:tcW w:w="814" w:type="dxa"/>
          </w:tcPr>
          <w:p>
            <w:pPr>
              <w:pStyle w:val="15"/>
              <w:spacing w:before="166"/>
              <w:ind w:left="65" w:right="29"/>
              <w:rPr>
                <w:sz w:val="22"/>
              </w:rPr>
            </w:pPr>
            <w:r>
              <w:rPr>
                <w:sz w:val="22"/>
              </w:rPr>
              <w:t>李晓亮</w:t>
            </w:r>
          </w:p>
        </w:tc>
        <w:tc>
          <w:tcPr>
            <w:tcW w:w="899" w:type="dxa"/>
          </w:tcPr>
          <w:p>
            <w:pPr>
              <w:pStyle w:val="15"/>
              <w:spacing w:before="166"/>
              <w:ind w:left="107" w:right="71"/>
              <w:rPr>
                <w:sz w:val="22"/>
              </w:rPr>
            </w:pPr>
            <w:r>
              <w:rPr>
                <w:sz w:val="22"/>
              </w:rPr>
              <w:t>高承海</w:t>
            </w:r>
          </w:p>
        </w:tc>
        <w:tc>
          <w:tcPr>
            <w:tcW w:w="1326" w:type="dxa"/>
          </w:tcPr>
          <w:p>
            <w:pPr>
              <w:pStyle w:val="15"/>
              <w:spacing w:before="93"/>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66"/>
              <w:ind w:left="221"/>
              <w:jc w:val="left"/>
              <w:rPr>
                <w:sz w:val="22"/>
              </w:rPr>
            </w:pPr>
            <w:r>
              <w:rPr>
                <w:sz w:val="22"/>
              </w:rPr>
              <w:t>45</w:t>
            </w:r>
          </w:p>
        </w:tc>
        <w:tc>
          <w:tcPr>
            <w:tcW w:w="719" w:type="dxa"/>
          </w:tcPr>
          <w:p>
            <w:pPr>
              <w:pStyle w:val="15"/>
              <w:spacing w:before="166"/>
              <w:ind w:left="29"/>
              <w:rPr>
                <w:sz w:val="22"/>
              </w:rPr>
            </w:pPr>
            <w:r>
              <w:rPr>
                <w:spacing w:val="-4"/>
                <w:sz w:val="22"/>
              </w:rPr>
              <w:t>李晓亮</w:t>
            </w:r>
          </w:p>
        </w:tc>
        <w:tc>
          <w:tcPr>
            <w:tcW w:w="1648" w:type="dxa"/>
          </w:tcPr>
          <w:p>
            <w:pPr>
              <w:pStyle w:val="15"/>
              <w:spacing w:before="166"/>
              <w:ind w:left="193" w:right="184"/>
              <w:rPr>
                <w:sz w:val="22"/>
              </w:rPr>
            </w:pPr>
            <w:r>
              <w:rPr>
                <w:sz w:val="22"/>
              </w:rPr>
              <w:t>8:00~9:50</w:t>
            </w:r>
          </w:p>
        </w:tc>
        <w:tc>
          <w:tcPr>
            <w:tcW w:w="1914" w:type="dxa"/>
            <w:vMerge w:val="restart"/>
          </w:tcPr>
          <w:p>
            <w:pPr>
              <w:pStyle w:val="15"/>
              <w:jc w:val="left"/>
              <w:rPr>
                <w:rFonts w:ascii="Times New Roman"/>
                <w:sz w:val="22"/>
              </w:rPr>
            </w:pPr>
          </w:p>
          <w:p>
            <w:pPr>
              <w:pStyle w:val="15"/>
              <w:spacing w:before="182"/>
              <w:ind w:left="625"/>
              <w:jc w:val="left"/>
              <w:rPr>
                <w:sz w:val="22"/>
              </w:rPr>
            </w:pPr>
            <w:r>
              <w:rPr>
                <w:sz w:val="22"/>
              </w:rPr>
              <w:t>樊改霞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07" w:type="dxa"/>
          </w:tcPr>
          <w:p>
            <w:pPr>
              <w:pStyle w:val="15"/>
              <w:spacing w:before="142"/>
              <w:ind w:left="64" w:right="28"/>
              <w:rPr>
                <w:sz w:val="22"/>
              </w:rPr>
            </w:pPr>
            <w:r>
              <w:rPr>
                <w:sz w:val="22"/>
              </w:rPr>
              <w:t>23</w:t>
            </w:r>
          </w:p>
        </w:tc>
        <w:tc>
          <w:tcPr>
            <w:tcW w:w="1299" w:type="dxa"/>
          </w:tcPr>
          <w:p>
            <w:pPr>
              <w:pStyle w:val="15"/>
              <w:spacing w:before="142"/>
              <w:ind w:left="80" w:right="58"/>
              <w:rPr>
                <w:sz w:val="22"/>
              </w:rPr>
            </w:pPr>
            <w:r>
              <w:rPr>
                <w:sz w:val="22"/>
              </w:rPr>
              <w:t>教学论</w:t>
            </w:r>
          </w:p>
        </w:tc>
        <w:tc>
          <w:tcPr>
            <w:tcW w:w="814" w:type="dxa"/>
          </w:tcPr>
          <w:p>
            <w:pPr>
              <w:pStyle w:val="15"/>
              <w:spacing w:before="142"/>
              <w:ind w:left="65" w:right="29"/>
              <w:rPr>
                <w:sz w:val="22"/>
              </w:rPr>
            </w:pPr>
            <w:r>
              <w:rPr>
                <w:sz w:val="22"/>
              </w:rPr>
              <w:t>杨鑫</w:t>
            </w:r>
          </w:p>
        </w:tc>
        <w:tc>
          <w:tcPr>
            <w:tcW w:w="899" w:type="dxa"/>
          </w:tcPr>
          <w:p>
            <w:pPr>
              <w:pStyle w:val="15"/>
              <w:spacing w:before="142"/>
              <w:ind w:left="107" w:right="70"/>
              <w:rPr>
                <w:sz w:val="22"/>
              </w:rPr>
            </w:pPr>
            <w:r>
              <w:rPr>
                <w:sz w:val="22"/>
              </w:rPr>
              <w:t>张芸</w:t>
            </w:r>
          </w:p>
        </w:tc>
        <w:tc>
          <w:tcPr>
            <w:tcW w:w="1326" w:type="dxa"/>
          </w:tcPr>
          <w:p>
            <w:pPr>
              <w:pStyle w:val="15"/>
              <w:spacing w:before="69"/>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42"/>
              <w:ind w:left="221"/>
              <w:jc w:val="left"/>
              <w:rPr>
                <w:sz w:val="22"/>
              </w:rPr>
            </w:pPr>
            <w:r>
              <w:rPr>
                <w:sz w:val="22"/>
              </w:rPr>
              <w:t>46</w:t>
            </w:r>
          </w:p>
        </w:tc>
        <w:tc>
          <w:tcPr>
            <w:tcW w:w="719" w:type="dxa"/>
          </w:tcPr>
          <w:p>
            <w:pPr>
              <w:pStyle w:val="15"/>
              <w:spacing w:before="142"/>
              <w:ind w:left="29"/>
              <w:rPr>
                <w:sz w:val="22"/>
              </w:rPr>
            </w:pPr>
            <w:r>
              <w:rPr>
                <w:sz w:val="22"/>
              </w:rPr>
              <w:t>杨鑫</w:t>
            </w:r>
          </w:p>
        </w:tc>
        <w:tc>
          <w:tcPr>
            <w:tcW w:w="1648" w:type="dxa"/>
          </w:tcPr>
          <w:p>
            <w:pPr>
              <w:pStyle w:val="15"/>
              <w:spacing w:before="142"/>
              <w:ind w:left="193" w:right="184"/>
              <w:rPr>
                <w:sz w:val="22"/>
              </w:rPr>
            </w:pPr>
            <w:r>
              <w:rPr>
                <w:sz w:val="22"/>
              </w:rPr>
              <w:t>10:10~12:00</w:t>
            </w:r>
          </w:p>
        </w:tc>
        <w:tc>
          <w:tcPr>
            <w:tcW w:w="191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07" w:type="dxa"/>
          </w:tcPr>
          <w:p>
            <w:pPr>
              <w:pStyle w:val="15"/>
              <w:spacing w:before="142"/>
              <w:ind w:left="64" w:right="28"/>
              <w:rPr>
                <w:sz w:val="22"/>
              </w:rPr>
            </w:pPr>
            <w:r>
              <w:rPr>
                <w:sz w:val="22"/>
              </w:rPr>
              <w:t>24</w:t>
            </w:r>
          </w:p>
        </w:tc>
        <w:tc>
          <w:tcPr>
            <w:tcW w:w="1299" w:type="dxa"/>
          </w:tcPr>
          <w:p>
            <w:pPr>
              <w:pStyle w:val="15"/>
              <w:spacing w:before="142"/>
              <w:ind w:left="80" w:right="59"/>
              <w:rPr>
                <w:sz w:val="22"/>
              </w:rPr>
            </w:pPr>
            <w:r>
              <w:rPr>
                <w:sz w:val="22"/>
              </w:rPr>
              <w:t>教育管理学</w:t>
            </w:r>
          </w:p>
        </w:tc>
        <w:tc>
          <w:tcPr>
            <w:tcW w:w="814" w:type="dxa"/>
          </w:tcPr>
          <w:p>
            <w:pPr>
              <w:pStyle w:val="15"/>
              <w:spacing w:before="142"/>
              <w:ind w:left="65" w:right="29"/>
              <w:rPr>
                <w:sz w:val="22"/>
              </w:rPr>
            </w:pPr>
            <w:r>
              <w:rPr>
                <w:sz w:val="22"/>
              </w:rPr>
              <w:t>邢芸</w:t>
            </w:r>
          </w:p>
        </w:tc>
        <w:tc>
          <w:tcPr>
            <w:tcW w:w="899" w:type="dxa"/>
          </w:tcPr>
          <w:p>
            <w:pPr>
              <w:pStyle w:val="15"/>
              <w:spacing w:before="142"/>
              <w:ind w:left="107" w:right="71"/>
              <w:rPr>
                <w:sz w:val="22"/>
              </w:rPr>
            </w:pPr>
            <w:r>
              <w:rPr>
                <w:sz w:val="22"/>
              </w:rPr>
              <w:t>焦彩珍</w:t>
            </w:r>
          </w:p>
        </w:tc>
        <w:tc>
          <w:tcPr>
            <w:tcW w:w="1326" w:type="dxa"/>
          </w:tcPr>
          <w:p>
            <w:pPr>
              <w:pStyle w:val="15"/>
              <w:spacing w:before="69"/>
              <w:ind w:left="176" w:right="141"/>
              <w:rPr>
                <w:rFonts w:hint="eastAsia" w:ascii="Microsoft JhengHei" w:eastAsia="Microsoft JhengHei"/>
                <w:b/>
                <w:sz w:val="22"/>
              </w:rPr>
            </w:pPr>
            <w:r>
              <w:rPr>
                <w:rFonts w:hint="eastAsia" w:ascii="Microsoft JhengHei" w:eastAsia="Microsoft JhengHei"/>
                <w:b/>
                <w:w w:val="90"/>
                <w:sz w:val="22"/>
              </w:rPr>
              <w:t>新校区302</w:t>
            </w:r>
          </w:p>
        </w:tc>
        <w:tc>
          <w:tcPr>
            <w:tcW w:w="649" w:type="dxa"/>
          </w:tcPr>
          <w:p>
            <w:pPr>
              <w:pStyle w:val="15"/>
              <w:spacing w:before="142"/>
              <w:ind w:left="221"/>
              <w:jc w:val="left"/>
              <w:rPr>
                <w:sz w:val="22"/>
              </w:rPr>
            </w:pPr>
            <w:r>
              <w:rPr>
                <w:sz w:val="22"/>
              </w:rPr>
              <w:t>45</w:t>
            </w:r>
          </w:p>
        </w:tc>
        <w:tc>
          <w:tcPr>
            <w:tcW w:w="719" w:type="dxa"/>
          </w:tcPr>
          <w:p>
            <w:pPr>
              <w:pStyle w:val="15"/>
              <w:spacing w:before="142"/>
              <w:ind w:left="29"/>
              <w:rPr>
                <w:sz w:val="22"/>
              </w:rPr>
            </w:pPr>
            <w:r>
              <w:rPr>
                <w:sz w:val="22"/>
              </w:rPr>
              <w:t>邢芸</w:t>
            </w:r>
          </w:p>
        </w:tc>
        <w:tc>
          <w:tcPr>
            <w:tcW w:w="1648" w:type="dxa"/>
          </w:tcPr>
          <w:p>
            <w:pPr>
              <w:pStyle w:val="15"/>
              <w:spacing w:before="142"/>
              <w:ind w:left="193" w:right="184"/>
              <w:rPr>
                <w:sz w:val="22"/>
              </w:rPr>
            </w:pPr>
            <w:r>
              <w:rPr>
                <w:sz w:val="22"/>
              </w:rPr>
              <w:t>14:30~16:20</w:t>
            </w:r>
          </w:p>
        </w:tc>
        <w:tc>
          <w:tcPr>
            <w:tcW w:w="1914" w:type="dxa"/>
          </w:tcPr>
          <w:p>
            <w:pPr>
              <w:pStyle w:val="15"/>
              <w:spacing w:before="142"/>
              <w:ind w:left="606" w:right="587"/>
              <w:rPr>
                <w:sz w:val="22"/>
              </w:rPr>
            </w:pPr>
            <w:r>
              <w:rPr>
                <w:sz w:val="22"/>
              </w:rPr>
              <w:t>张国艳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607" w:type="dxa"/>
          </w:tcPr>
          <w:p>
            <w:pPr>
              <w:pStyle w:val="15"/>
              <w:spacing w:before="142"/>
              <w:ind w:left="64" w:right="28"/>
              <w:rPr>
                <w:sz w:val="22"/>
              </w:rPr>
            </w:pPr>
            <w:r>
              <w:rPr>
                <w:sz w:val="22"/>
              </w:rPr>
              <w:t>合计</w:t>
            </w:r>
          </w:p>
        </w:tc>
        <w:tc>
          <w:tcPr>
            <w:tcW w:w="1299" w:type="dxa"/>
          </w:tcPr>
          <w:p>
            <w:pPr>
              <w:pStyle w:val="15"/>
              <w:jc w:val="left"/>
              <w:rPr>
                <w:rFonts w:ascii="Times New Roman"/>
                <w:sz w:val="24"/>
              </w:rPr>
            </w:pPr>
          </w:p>
        </w:tc>
        <w:tc>
          <w:tcPr>
            <w:tcW w:w="814" w:type="dxa"/>
          </w:tcPr>
          <w:p>
            <w:pPr>
              <w:pStyle w:val="15"/>
              <w:jc w:val="left"/>
              <w:rPr>
                <w:rFonts w:ascii="Times New Roman"/>
                <w:sz w:val="24"/>
              </w:rPr>
            </w:pPr>
          </w:p>
        </w:tc>
        <w:tc>
          <w:tcPr>
            <w:tcW w:w="899" w:type="dxa"/>
          </w:tcPr>
          <w:p>
            <w:pPr>
              <w:pStyle w:val="15"/>
              <w:jc w:val="left"/>
              <w:rPr>
                <w:rFonts w:ascii="Times New Roman"/>
                <w:sz w:val="24"/>
              </w:rPr>
            </w:pPr>
          </w:p>
        </w:tc>
        <w:tc>
          <w:tcPr>
            <w:tcW w:w="1326" w:type="dxa"/>
          </w:tcPr>
          <w:p>
            <w:pPr>
              <w:pStyle w:val="15"/>
              <w:jc w:val="left"/>
              <w:rPr>
                <w:rFonts w:ascii="Times New Roman"/>
                <w:sz w:val="24"/>
              </w:rPr>
            </w:pPr>
          </w:p>
        </w:tc>
        <w:tc>
          <w:tcPr>
            <w:tcW w:w="649" w:type="dxa"/>
          </w:tcPr>
          <w:p>
            <w:pPr>
              <w:pStyle w:val="15"/>
              <w:spacing w:before="142"/>
              <w:ind w:left="165"/>
              <w:jc w:val="left"/>
              <w:rPr>
                <w:sz w:val="22"/>
              </w:rPr>
            </w:pPr>
            <w:r>
              <w:rPr>
                <w:sz w:val="22"/>
              </w:rPr>
              <w:t>136</w:t>
            </w:r>
          </w:p>
        </w:tc>
        <w:tc>
          <w:tcPr>
            <w:tcW w:w="719" w:type="dxa"/>
          </w:tcPr>
          <w:p>
            <w:pPr>
              <w:pStyle w:val="15"/>
              <w:jc w:val="left"/>
              <w:rPr>
                <w:rFonts w:ascii="Times New Roman"/>
                <w:sz w:val="24"/>
              </w:rPr>
            </w:pPr>
          </w:p>
        </w:tc>
        <w:tc>
          <w:tcPr>
            <w:tcW w:w="1648" w:type="dxa"/>
          </w:tcPr>
          <w:p>
            <w:pPr>
              <w:pStyle w:val="15"/>
              <w:jc w:val="left"/>
              <w:rPr>
                <w:rFonts w:ascii="Times New Roman"/>
                <w:sz w:val="24"/>
              </w:rPr>
            </w:pPr>
          </w:p>
        </w:tc>
        <w:tc>
          <w:tcPr>
            <w:tcW w:w="1914" w:type="dxa"/>
          </w:tcPr>
          <w:p>
            <w:pPr>
              <w:pStyle w:val="15"/>
              <w:jc w:val="left"/>
              <w:rPr>
                <w:rFonts w:ascii="Times New Roman"/>
                <w:sz w:val="24"/>
              </w:rPr>
            </w:pPr>
          </w:p>
        </w:tc>
      </w:tr>
    </w:tbl>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sectPr>
          <w:pgSz w:w="11906" w:h="16838"/>
          <w:pgMar w:top="720" w:right="720" w:bottom="720" w:left="720" w:header="851" w:footer="992" w:gutter="0"/>
          <w:cols w:space="425" w:num="1"/>
          <w:docGrid w:type="lines" w:linePitch="312" w:charSpace="0"/>
        </w:sectPr>
      </w:pPr>
    </w:p>
    <w:p>
      <w:pPr>
        <w:pStyle w:val="2"/>
        <w:bidi w:val="0"/>
      </w:pPr>
      <w:bookmarkStart w:id="5" w:name="_Toc17230"/>
      <w:r>
        <w:rPr>
          <w:rFonts w:hint="eastAsia"/>
        </w:rPr>
        <w:t>2021年教学质量保障与提升工作材料清单</w:t>
      </w:r>
      <w:bookmarkEnd w:id="5"/>
    </w:p>
    <w:p>
      <w:pPr>
        <w:widowControl/>
        <w:spacing w:before="211" w:beforeLines="50" w:after="211" w:afterLines="50" w:line="480" w:lineRule="auto"/>
        <w:jc w:val="left"/>
        <w:rPr>
          <w:rFonts w:hint="eastAsia" w:ascii="仿宋" w:hAnsi="仿宋" w:eastAsia="仿宋" w:cs="宋体"/>
          <w:color w:val="000000"/>
          <w:kern w:val="0"/>
          <w:sz w:val="28"/>
          <w:szCs w:val="28"/>
        </w:rPr>
      </w:pPr>
      <w:r>
        <w:rPr>
          <w:rFonts w:hint="eastAsia" w:ascii="仿宋" w:hAnsi="仿宋" w:eastAsia="仿宋"/>
          <w:sz w:val="28"/>
          <w:szCs w:val="28"/>
        </w:rPr>
        <w:t>1.教育学院督导委员会组成</w:t>
      </w:r>
      <w:r>
        <w:rPr>
          <w:rFonts w:hint="eastAsia" w:ascii="仿宋" w:hAnsi="仿宋" w:eastAsia="仿宋" w:cs="宋体"/>
          <w:color w:val="000000"/>
          <w:kern w:val="0"/>
          <w:sz w:val="28"/>
          <w:szCs w:val="28"/>
        </w:rPr>
        <w:t xml:space="preserve"> </w:t>
      </w:r>
    </w:p>
    <w:p>
      <w:pPr>
        <w:widowControl/>
        <w:spacing w:before="211" w:beforeLines="50" w:after="211" w:afterLines="50" w:line="48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2.西北师范大学教育学院教学督导工作实施办法</w:t>
      </w:r>
    </w:p>
    <w:p>
      <w:pPr>
        <w:widowControl/>
        <w:spacing w:before="211" w:beforeLines="50" w:after="211" w:afterLines="50" w:line="480" w:lineRule="auto"/>
        <w:jc w:val="left"/>
        <w:rPr>
          <w:rFonts w:ascii="仿宋" w:hAnsi="仿宋" w:eastAsia="仿宋" w:cs="宋体"/>
          <w:kern w:val="0"/>
          <w:sz w:val="28"/>
          <w:szCs w:val="28"/>
        </w:rPr>
      </w:pPr>
      <w:r>
        <w:rPr>
          <w:rFonts w:hint="eastAsia" w:ascii="仿宋" w:hAnsi="仿宋" w:eastAsia="仿宋"/>
          <w:sz w:val="28"/>
          <w:szCs w:val="28"/>
        </w:rPr>
        <w:t>3.</w:t>
      </w:r>
      <w:r>
        <w:rPr>
          <w:rFonts w:hint="eastAsia" w:ascii="仿宋" w:hAnsi="仿宋" w:eastAsia="仿宋" w:cs="宋体"/>
          <w:kern w:val="0"/>
          <w:sz w:val="28"/>
          <w:szCs w:val="28"/>
        </w:rPr>
        <w:t>教育学院本科生导师职责与要求</w:t>
      </w:r>
    </w:p>
    <w:p>
      <w:pPr>
        <w:widowControl/>
        <w:spacing w:before="211" w:beforeLines="50" w:after="211" w:afterLines="50" w:line="480" w:lineRule="auto"/>
        <w:jc w:val="left"/>
        <w:rPr>
          <w:rFonts w:ascii="仿宋" w:hAnsi="仿宋" w:eastAsia="仿宋" w:cs="宋体"/>
          <w:color w:val="000000"/>
          <w:kern w:val="0"/>
          <w:sz w:val="28"/>
          <w:szCs w:val="28"/>
        </w:rPr>
      </w:pPr>
      <w:r>
        <w:rPr>
          <w:rFonts w:hint="eastAsia" w:ascii="仿宋" w:hAnsi="仿宋" w:eastAsia="仿宋"/>
          <w:sz w:val="28"/>
          <w:szCs w:val="28"/>
        </w:rPr>
        <w:t>4.</w:t>
      </w:r>
      <w:r>
        <w:rPr>
          <w:rFonts w:hint="eastAsia" w:ascii="仿宋" w:hAnsi="仿宋" w:eastAsia="仿宋" w:cs="宋体"/>
          <w:color w:val="000000"/>
          <w:kern w:val="0"/>
          <w:sz w:val="28"/>
          <w:szCs w:val="28"/>
        </w:rPr>
        <w:t>教育学院</w:t>
      </w:r>
      <w:r>
        <w:rPr>
          <w:rFonts w:ascii="仿宋" w:hAnsi="仿宋" w:eastAsia="仿宋" w:cs="宋体"/>
          <w:color w:val="000000"/>
          <w:kern w:val="0"/>
          <w:sz w:val="28"/>
          <w:szCs w:val="28"/>
        </w:rPr>
        <w:t>实验（实训）</w:t>
      </w:r>
      <w:r>
        <w:rPr>
          <w:rFonts w:hint="eastAsia" w:ascii="仿宋" w:hAnsi="仿宋" w:eastAsia="仿宋" w:cs="宋体"/>
          <w:color w:val="000000"/>
          <w:kern w:val="0"/>
          <w:sz w:val="28"/>
          <w:szCs w:val="28"/>
        </w:rPr>
        <w:t>室安全工作管理办法</w:t>
      </w:r>
    </w:p>
    <w:p>
      <w:pPr>
        <w:spacing w:line="480" w:lineRule="auto"/>
        <w:jc w:val="left"/>
        <w:rPr>
          <w:rFonts w:ascii="仿宋" w:hAnsi="仿宋" w:eastAsia="仿宋"/>
          <w:sz w:val="28"/>
          <w:szCs w:val="28"/>
        </w:rPr>
      </w:pPr>
      <w:r>
        <w:rPr>
          <w:rFonts w:hint="eastAsia" w:ascii="仿宋" w:hAnsi="仿宋" w:eastAsia="仿宋"/>
          <w:sz w:val="28"/>
          <w:szCs w:val="28"/>
        </w:rPr>
        <w:t>5.2021年特殊教育本科专业培养工作总结</w:t>
      </w:r>
    </w:p>
    <w:p>
      <w:pPr>
        <w:spacing w:line="480" w:lineRule="auto"/>
        <w:jc w:val="left"/>
        <w:rPr>
          <w:rFonts w:ascii="仿宋" w:hAnsi="仿宋" w:eastAsia="仿宋"/>
          <w:sz w:val="28"/>
          <w:szCs w:val="28"/>
        </w:rPr>
      </w:pPr>
      <w:r>
        <w:rPr>
          <w:rFonts w:hint="eastAsia" w:ascii="仿宋" w:hAnsi="仿宋" w:eastAsia="仿宋"/>
          <w:sz w:val="28"/>
          <w:szCs w:val="28"/>
        </w:rPr>
        <w:t>6.教育学院2021年秋季疫情期间在线教学工作总结</w:t>
      </w:r>
    </w:p>
    <w:p>
      <w:pPr>
        <w:spacing w:line="480" w:lineRule="auto"/>
        <w:jc w:val="left"/>
        <w:rPr>
          <w:rFonts w:ascii="仿宋" w:hAnsi="仿宋" w:eastAsia="仿宋"/>
          <w:sz w:val="28"/>
          <w:szCs w:val="28"/>
        </w:rPr>
      </w:pPr>
      <w:r>
        <w:rPr>
          <w:rFonts w:hint="eastAsia" w:ascii="仿宋" w:hAnsi="仿宋" w:eastAsia="仿宋"/>
          <w:sz w:val="28"/>
          <w:szCs w:val="28"/>
        </w:rPr>
        <w:t>7.</w:t>
      </w:r>
      <w:r>
        <w:rPr>
          <w:rFonts w:hint="eastAsia" w:ascii="仿宋" w:hAnsi="仿宋" w:eastAsia="仿宋" w:cs="黑体"/>
          <w:sz w:val="28"/>
          <w:szCs w:val="28"/>
        </w:rPr>
        <w:t>西北师范大学本科“七期教改”工程教育学院实施方案（草）</w:t>
      </w:r>
    </w:p>
    <w:p>
      <w:pPr>
        <w:spacing w:line="480" w:lineRule="auto"/>
        <w:jc w:val="left"/>
        <w:rPr>
          <w:rFonts w:ascii="仿宋" w:hAnsi="仿宋" w:eastAsia="仿宋" w:cs="黑体"/>
          <w:sz w:val="28"/>
          <w:szCs w:val="28"/>
        </w:rPr>
      </w:pPr>
      <w:r>
        <w:rPr>
          <w:rFonts w:hint="eastAsia" w:ascii="仿宋" w:hAnsi="仿宋" w:eastAsia="仿宋" w:cs="黑体"/>
          <w:sz w:val="28"/>
          <w:szCs w:val="28"/>
        </w:rPr>
        <w:t>8.2021年全年教学检查安排表</w:t>
      </w:r>
    </w:p>
    <w:p>
      <w:pPr>
        <w:spacing w:line="480" w:lineRule="auto"/>
        <w:jc w:val="left"/>
        <w:rPr>
          <w:rFonts w:hint="eastAsia" w:ascii="仿宋" w:hAnsi="仿宋" w:eastAsia="仿宋"/>
          <w:sz w:val="28"/>
          <w:szCs w:val="28"/>
        </w:rPr>
      </w:pPr>
      <w:r>
        <w:rPr>
          <w:rFonts w:hint="eastAsia" w:ascii="仿宋" w:hAnsi="仿宋" w:eastAsia="仿宋"/>
          <w:sz w:val="28"/>
          <w:szCs w:val="28"/>
        </w:rPr>
        <w:t>9.2021年全年巡考安排表</w:t>
      </w:r>
    </w:p>
    <w:p>
      <w:pPr>
        <w:spacing w:line="480" w:lineRule="auto"/>
        <w:jc w:val="left"/>
        <w:rPr>
          <w:rFonts w:ascii="仿宋" w:hAnsi="仿宋" w:eastAsia="仿宋"/>
          <w:sz w:val="28"/>
          <w:szCs w:val="28"/>
        </w:rPr>
      </w:pPr>
      <w:r>
        <w:rPr>
          <w:rFonts w:hint="eastAsia" w:ascii="仿宋" w:hAnsi="仿宋" w:eastAsia="仿宋"/>
          <w:sz w:val="28"/>
          <w:szCs w:val="28"/>
        </w:rPr>
        <w:t xml:space="preserve"> </w:t>
      </w:r>
    </w:p>
    <w:p>
      <w:pPr>
        <w:spacing w:line="480" w:lineRule="auto"/>
        <w:rPr>
          <w:rFonts w:ascii="仿宋" w:hAnsi="仿宋" w:eastAsia="仿宋"/>
          <w:sz w:val="28"/>
          <w:szCs w:val="28"/>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pStyle w:val="2"/>
        <w:bidi w:val="0"/>
        <w:rPr>
          <w:rFonts w:hint="eastAsia"/>
        </w:rPr>
      </w:pPr>
      <w:bookmarkStart w:id="6" w:name="_Toc6163"/>
      <w:r>
        <w:rPr>
          <w:rFonts w:hint="eastAsia"/>
        </w:rPr>
        <w:t>2021年秋季教育学院落实学校“三隔”要求</w:t>
      </w:r>
      <w:bookmarkEnd w:id="6"/>
    </w:p>
    <w:p>
      <w:pPr>
        <w:pStyle w:val="2"/>
        <w:bidi w:val="0"/>
      </w:pPr>
      <w:bookmarkStart w:id="7" w:name="_Toc15687"/>
      <w:r>
        <w:rPr>
          <w:rFonts w:hint="eastAsia"/>
        </w:rPr>
        <w:t>教学实施方案</w:t>
      </w:r>
      <w:bookmarkEnd w:id="7"/>
    </w:p>
    <w:p>
      <w:pPr>
        <w:spacing w:line="276"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（一）所有专任教师严格落实居家线上教学（包括实践类）， 不允许以授课为由，违</w:t>
      </w:r>
      <w:r>
        <w:rPr>
          <w:rFonts w:hint="eastAsia" w:ascii="仿宋" w:hAnsi="仿宋" w:eastAsia="仿宋" w:cs=".Apple Color Emoji UI"/>
          <w:color w:val="000000" w:themeColor="text1"/>
          <w14:textFill>
            <w14:solidFill>
              <w14:schemeClr w14:val="tx1"/>
            </w14:solidFill>
          </w14:textFill>
        </w:rPr>
        <w:t>反学校</w:t>
      </w:r>
      <w:r>
        <w:rPr>
          <w:rFonts w:hint="eastAsia" w:ascii="仿宋" w:hAnsi="仿宋" w:eastAsia="仿宋"/>
          <w:color w:val="000000" w:themeColor="text1"/>
          <w14:textFill>
            <w14:solidFill>
              <w14:schemeClr w14:val="tx1"/>
            </w14:solidFill>
          </w14:textFill>
        </w:rPr>
        <w:t>“三隔”要求，出入校园和校区。</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从前期汇总情况看，我院教师基本采用“腾讯+雨课堂”的线上教学模式。因此，为了衔接好学校督导和学院督导的教学督导工作，请老师们提前预约好自己一周课程的会议号，并提前报备给教务秘书。11月1日至11月5日之间的课程请于10月31日中午之前报备好。如果有其他形式，也可在上课之前把相关链接发教务秘书。非特殊情况，不建议老师设置课程密码。</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（三）线上教学情况特殊，要求老师们必须提前十分钟进入“课堂”侯课，确保准时开课，按时下课。</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（四）为了既确保学校“三隔”政策落地，又保证线上教学的质量，请老师们结合学校本科教学“五环节”的要求，注意以下几点：</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课前：</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1.利用微信或</w:t>
      </w:r>
      <w:r>
        <w:rPr>
          <w:rFonts w:ascii="仿宋" w:hAnsi="仿宋" w:eastAsia="仿宋"/>
          <w:color w:val="000000" w:themeColor="text1"/>
          <w14:textFill>
            <w14:solidFill>
              <w14:schemeClr w14:val="tx1"/>
            </w14:solidFill>
          </w14:textFill>
        </w:rPr>
        <w:t>qq</w:t>
      </w:r>
      <w:r>
        <w:rPr>
          <w:rFonts w:hint="eastAsia" w:ascii="仿宋" w:hAnsi="仿宋" w:eastAsia="仿宋"/>
          <w:color w:val="000000" w:themeColor="text1"/>
          <w14:textFill>
            <w14:solidFill>
              <w14:schemeClr w14:val="tx1"/>
            </w14:solidFill>
          </w14:textFill>
        </w:rPr>
        <w:t>群，或混合式课程平台等途径和方式，布置好阅读任务。</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2.阅读材料包括给学生提供电子书、音频视频、文献资料，以及其他线上资源，鼓励老师利用超星、智慧树、中国大学</w:t>
      </w:r>
      <w:r>
        <w:rPr>
          <w:rFonts w:ascii="仿宋" w:hAnsi="仿宋" w:eastAsia="仿宋"/>
          <w:color w:val="000000" w:themeColor="text1"/>
          <w14:textFill>
            <w14:solidFill>
              <w14:schemeClr w14:val="tx1"/>
            </w14:solidFill>
          </w14:textFill>
        </w:rPr>
        <w:t>MOOC</w:t>
      </w:r>
      <w:r>
        <w:rPr>
          <w:rFonts w:hint="eastAsia" w:ascii="仿宋" w:hAnsi="仿宋" w:eastAsia="仿宋"/>
          <w:color w:val="000000" w:themeColor="text1"/>
          <w14:textFill>
            <w14:solidFill>
              <w14:schemeClr w14:val="tx1"/>
            </w14:solidFill>
          </w14:textFill>
        </w:rPr>
        <w:t>等平台提供的线上教学资源。</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3.课外材料阅读必须明确设置任务和要求，如通过阅读提出几个问题；在“课堂”上展示自己的阅读笔记；做出思维导图；录下自己的点评；制作课件等，尽量让学生“学”起来，有“事”做。</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课中：</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1.强化教学过程中的考勤和点对点问答，做好记录和有针对性地评价。</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2.强化教学过程监管，采用多种方法增加线上交流与互动。</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3.教师若在教学过程中发现有任何违反“三隔”要求的，要做到及时提醒，及时要求，确保教学过程中的“安全”。</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课后：</w:t>
      </w:r>
    </w:p>
    <w:p>
      <w:pPr>
        <w:spacing w:line="276" w:lineRule="auto"/>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1.认真为学生设计课后作业，能让学生在不违反“三隔”要求的前提下，主动学习，充实学习，用学习来丰富和提升宿舍生活。</w:t>
      </w:r>
    </w:p>
    <w:p>
      <w:pPr>
        <w:spacing w:line="276"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2.倡议学生形成线上学习小组，在课后积极互动、讨论、发表观点。老师要对线上小组心中有数。并提前与各小组约定好，在课后其他时间参与线上小组讨论，增加互动频率。</w:t>
      </w:r>
    </w:p>
    <w:p>
      <w:pPr>
        <w:spacing w:line="276"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五）目前我院还有8名教育系四年级本科生和29名特教专业的同学在参加教育实习，请系主任、班主任和各位实习指导老师务必关注每位学生的情况，有任何特殊情况，都要及时（30分钟内）向学院汇报。正常实习的指导好实习过程（酒泉、白银、礼县）；已停课的（武山县4个，张掖4个，金昌2人，合作2人），关注停课期间学生的学习和生活（必要时可安排学习任务，或做好考研准备）；已回兰的，继续关注，安排好回兰后的学习和生活。实习指导老师和班主任务必做到监督到人。</w:t>
      </w:r>
    </w:p>
    <w:p>
      <w:pPr>
        <w:spacing w:line="276" w:lineRule="auto"/>
        <w:ind w:firstLine="6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六）从11月份开始，四年级本科生的毕业论文选题和开题即将开始，请各系按照教务处要求和时间节点，正常安排线上指导，增加线上讨论的次数，确保选题、开题的质量，不因疫情而影响四年级学生的毕业进程。</w:t>
      </w:r>
    </w:p>
    <w:p>
      <w:pPr>
        <w:spacing w:line="276" w:lineRule="auto"/>
        <w:ind w:firstLine="6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七）学院倡议各位本科生导师充分利用课后和课余时间，线上积极开展读书分享、阅读指导、疫情调研等活动，并将相关情况报送教务秘书，以“阅读”来丰富学生的宿舍生活，用“学习”过程积极调适疫情期间的心理状态。</w:t>
      </w:r>
    </w:p>
    <w:p>
      <w:pPr>
        <w:spacing w:line="276" w:lineRule="auto"/>
        <w:ind w:firstLine="6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（八）各系可以根据专业属性，利用课余、饭后时间，组织班级内的专业能力展示，如书写、手工、音乐、舞蹈、手语等，相关活动的情况可以保送到教务秘书处。 </w:t>
      </w: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pStyle w:val="2"/>
        <w:bidi w:val="0"/>
      </w:pPr>
      <w:bookmarkStart w:id="8" w:name="_Toc23440"/>
      <w:r>
        <w:rPr>
          <w:rFonts w:hint="eastAsia"/>
        </w:rPr>
        <w:t>教育学院2021</w:t>
      </w:r>
      <w:r>
        <w:t>年</w:t>
      </w:r>
      <w:r>
        <w:rPr>
          <w:rFonts w:hint="eastAsia"/>
        </w:rPr>
        <w:t>秋季学期线上教学检查安排</w:t>
      </w:r>
      <w:bookmarkEnd w:id="8"/>
    </w:p>
    <w:p>
      <w:pPr>
        <w:rPr>
          <w:rFonts w:ascii="仿宋" w:hAnsi="仿宋" w:eastAsia="仿宋"/>
          <w:sz w:val="28"/>
          <w:szCs w:val="28"/>
        </w:rPr>
      </w:pPr>
      <w:r>
        <w:rPr>
          <w:rFonts w:hint="eastAsia" w:ascii="仿宋" w:hAnsi="仿宋" w:eastAsia="仿宋"/>
          <w:sz w:val="28"/>
          <w:szCs w:val="28"/>
        </w:rPr>
        <w:t xml:space="preserve">一、检查时间 </w:t>
      </w:r>
    </w:p>
    <w:p>
      <w:pPr>
        <w:rPr>
          <w:rFonts w:ascii="仿宋" w:hAnsi="仿宋" w:eastAsia="仿宋"/>
          <w:sz w:val="28"/>
          <w:szCs w:val="28"/>
        </w:rPr>
      </w:pPr>
      <w:r>
        <w:rPr>
          <w:rFonts w:hint="eastAsia" w:ascii="仿宋" w:hAnsi="仿宋" w:eastAsia="仿宋"/>
          <w:sz w:val="28"/>
          <w:szCs w:val="28"/>
        </w:rPr>
        <w:t>10月25日—10月29日</w:t>
      </w:r>
    </w:p>
    <w:p>
      <w:pPr>
        <w:rPr>
          <w:rFonts w:ascii="仿宋" w:hAnsi="仿宋" w:eastAsia="仿宋"/>
          <w:sz w:val="28"/>
          <w:szCs w:val="28"/>
        </w:rPr>
      </w:pPr>
      <w:r>
        <w:rPr>
          <w:rFonts w:hint="eastAsia" w:ascii="仿宋" w:hAnsi="仿宋" w:eastAsia="仿宋"/>
          <w:sz w:val="28"/>
          <w:szCs w:val="28"/>
        </w:rPr>
        <w:t>二、教学检查组成员及时间安排</w:t>
      </w:r>
    </w:p>
    <w:p>
      <w:pPr>
        <w:rPr>
          <w:rFonts w:ascii="仿宋" w:hAnsi="仿宋" w:eastAsia="仿宋"/>
          <w:sz w:val="28"/>
          <w:szCs w:val="28"/>
        </w:rPr>
      </w:pPr>
      <w:r>
        <w:rPr>
          <w:rFonts w:hint="eastAsia" w:ascii="仿宋" w:hAnsi="仿宋" w:eastAsia="仿宋"/>
          <w:sz w:val="28"/>
          <w:szCs w:val="28"/>
        </w:rPr>
        <w:t>组长：张定强</w:t>
      </w:r>
    </w:p>
    <w:p>
      <w:pPr>
        <w:rPr>
          <w:rFonts w:ascii="仿宋" w:hAnsi="仿宋" w:eastAsia="仿宋"/>
          <w:sz w:val="28"/>
          <w:szCs w:val="28"/>
        </w:rPr>
      </w:pPr>
      <w:r>
        <w:rPr>
          <w:rFonts w:hint="eastAsia" w:ascii="仿宋" w:hAnsi="仿宋" w:eastAsia="仿宋"/>
          <w:sz w:val="28"/>
          <w:szCs w:val="28"/>
        </w:rPr>
        <w:t>副组长：孙爱琴、王卫军</w:t>
      </w:r>
    </w:p>
    <w:p>
      <w:pPr>
        <w:ind w:left="840" w:hanging="840" w:hangingChars="300"/>
        <w:rPr>
          <w:rFonts w:ascii="仿宋" w:hAnsi="仿宋" w:eastAsia="仿宋"/>
          <w:sz w:val="28"/>
          <w:szCs w:val="28"/>
        </w:rPr>
      </w:pPr>
      <w:r>
        <w:rPr>
          <w:rFonts w:hint="eastAsia" w:ascii="仿宋" w:hAnsi="仿宋" w:eastAsia="仿宋"/>
          <w:sz w:val="28"/>
          <w:szCs w:val="28"/>
        </w:rPr>
        <w:t>成员：杨中枢、樊改霞、朱雪峰、王冬兰、刘丽平、张国艳、</w:t>
      </w:r>
    </w:p>
    <w:p>
      <w:pPr>
        <w:ind w:left="840" w:leftChars="400"/>
        <w:rPr>
          <w:rFonts w:ascii="仿宋" w:hAnsi="仿宋" w:eastAsia="仿宋"/>
          <w:sz w:val="28"/>
          <w:szCs w:val="28"/>
        </w:rPr>
      </w:pPr>
      <w:r>
        <w:rPr>
          <w:rFonts w:hint="eastAsia" w:ascii="仿宋" w:hAnsi="仿宋" w:eastAsia="仿宋"/>
          <w:sz w:val="28"/>
          <w:szCs w:val="28"/>
        </w:rPr>
        <w:t>王太军、郝雪、刘海健、李晓亮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26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sz w:val="28"/>
                <w:szCs w:val="28"/>
              </w:rPr>
            </w:pPr>
            <w:r>
              <w:rPr>
                <w:rFonts w:hint="eastAsia" w:ascii="仿宋" w:hAnsi="仿宋" w:eastAsia="仿宋"/>
                <w:sz w:val="28"/>
                <w:szCs w:val="28"/>
              </w:rPr>
              <w:t>日期</w:t>
            </w:r>
          </w:p>
        </w:tc>
        <w:tc>
          <w:tcPr>
            <w:tcW w:w="2268" w:type="dxa"/>
          </w:tcPr>
          <w:p>
            <w:pPr>
              <w:ind w:firstLine="560" w:firstLineChars="200"/>
              <w:jc w:val="center"/>
              <w:rPr>
                <w:rFonts w:ascii="仿宋" w:hAnsi="仿宋" w:eastAsia="仿宋"/>
                <w:sz w:val="28"/>
                <w:szCs w:val="28"/>
              </w:rPr>
            </w:pPr>
            <w:r>
              <w:rPr>
                <w:rFonts w:hint="eastAsia" w:ascii="仿宋" w:hAnsi="仿宋" w:eastAsia="仿宋"/>
                <w:sz w:val="28"/>
                <w:szCs w:val="28"/>
              </w:rPr>
              <w:t>上午</w:t>
            </w:r>
          </w:p>
        </w:tc>
        <w:tc>
          <w:tcPr>
            <w:tcW w:w="3118" w:type="dxa"/>
          </w:tcPr>
          <w:p>
            <w:pPr>
              <w:jc w:val="center"/>
              <w:rPr>
                <w:rFonts w:ascii="仿宋" w:hAnsi="仿宋" w:eastAsia="仿宋"/>
                <w:sz w:val="28"/>
                <w:szCs w:val="28"/>
              </w:rPr>
            </w:pPr>
            <w:r>
              <w:rPr>
                <w:rFonts w:hint="eastAsia" w:ascii="仿宋" w:hAnsi="仿宋" w:eastAsia="仿宋"/>
                <w:sz w:val="28"/>
                <w:szCs w:val="2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sz w:val="28"/>
                <w:szCs w:val="28"/>
              </w:rPr>
            </w:pPr>
            <w:r>
              <w:rPr>
                <w:rFonts w:hint="eastAsia" w:ascii="仿宋" w:hAnsi="仿宋" w:eastAsia="仿宋"/>
                <w:sz w:val="28"/>
                <w:szCs w:val="28"/>
              </w:rPr>
              <w:t>10月25日（周一）</w:t>
            </w:r>
          </w:p>
        </w:tc>
        <w:tc>
          <w:tcPr>
            <w:tcW w:w="2268" w:type="dxa"/>
          </w:tcPr>
          <w:p>
            <w:pPr>
              <w:jc w:val="center"/>
              <w:rPr>
                <w:rFonts w:ascii="仿宋" w:hAnsi="仿宋" w:eastAsia="仿宋"/>
                <w:sz w:val="28"/>
                <w:szCs w:val="28"/>
              </w:rPr>
            </w:pPr>
            <w:r>
              <w:rPr>
                <w:rFonts w:ascii="仿宋" w:hAnsi="仿宋" w:eastAsia="仿宋"/>
                <w:sz w:val="28"/>
                <w:szCs w:val="28"/>
              </w:rPr>
              <w:t>孙爱琴</w:t>
            </w:r>
          </w:p>
        </w:tc>
        <w:tc>
          <w:tcPr>
            <w:tcW w:w="3118" w:type="dxa"/>
          </w:tcPr>
          <w:p>
            <w:pPr>
              <w:jc w:val="center"/>
              <w:rPr>
                <w:rFonts w:ascii="仿宋" w:hAnsi="仿宋" w:eastAsia="仿宋"/>
                <w:sz w:val="28"/>
                <w:szCs w:val="28"/>
              </w:rPr>
            </w:pPr>
            <w:r>
              <w:rPr>
                <w:rFonts w:ascii="仿宋" w:hAnsi="仿宋" w:eastAsia="仿宋"/>
                <w:sz w:val="28"/>
                <w:szCs w:val="28"/>
              </w:rPr>
              <w:t>朱雪峰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rPr>
              <w:t>月</w:t>
            </w:r>
            <w:r>
              <w:rPr>
                <w:rFonts w:hint="eastAsia" w:ascii="仿宋" w:hAnsi="仿宋" w:eastAsia="仿宋"/>
                <w:sz w:val="28"/>
                <w:szCs w:val="28"/>
              </w:rPr>
              <w:t>26日（周二）</w:t>
            </w:r>
          </w:p>
        </w:tc>
        <w:tc>
          <w:tcPr>
            <w:tcW w:w="2268" w:type="dxa"/>
          </w:tcPr>
          <w:p>
            <w:pPr>
              <w:jc w:val="center"/>
              <w:rPr>
                <w:rFonts w:ascii="仿宋" w:hAnsi="仿宋" w:eastAsia="仿宋"/>
                <w:sz w:val="28"/>
                <w:szCs w:val="28"/>
              </w:rPr>
            </w:pPr>
            <w:r>
              <w:rPr>
                <w:rFonts w:hint="eastAsia" w:ascii="仿宋" w:hAnsi="仿宋" w:eastAsia="仿宋"/>
                <w:sz w:val="28"/>
                <w:szCs w:val="28"/>
              </w:rPr>
              <w:t>王卫军</w:t>
            </w:r>
          </w:p>
        </w:tc>
        <w:tc>
          <w:tcPr>
            <w:tcW w:w="3118" w:type="dxa"/>
          </w:tcPr>
          <w:p>
            <w:pPr>
              <w:jc w:val="center"/>
              <w:rPr>
                <w:rFonts w:ascii="仿宋" w:hAnsi="仿宋" w:eastAsia="仿宋"/>
                <w:sz w:val="28"/>
                <w:szCs w:val="28"/>
              </w:rPr>
            </w:pPr>
            <w:r>
              <w:rPr>
                <w:rFonts w:hint="eastAsia" w:ascii="仿宋" w:hAnsi="仿宋" w:eastAsia="仿宋"/>
                <w:sz w:val="28"/>
                <w:szCs w:val="28"/>
              </w:rPr>
              <w:t>张国艳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ascii="仿宋" w:hAnsi="仿宋" w:eastAsia="仿宋"/>
                <w:sz w:val="28"/>
                <w:szCs w:val="28"/>
              </w:rPr>
              <w:t>10</w:t>
            </w:r>
            <w:r>
              <w:rPr>
                <w:rFonts w:ascii="仿宋" w:hAnsi="仿宋" w:eastAsia="仿宋"/>
                <w:sz w:val="28"/>
                <w:szCs w:val="28"/>
              </w:rPr>
              <w:t>月</w:t>
            </w:r>
            <w:r>
              <w:rPr>
                <w:rFonts w:hint="eastAsia" w:ascii="仿宋" w:hAnsi="仿宋" w:eastAsia="仿宋"/>
                <w:sz w:val="28"/>
                <w:szCs w:val="28"/>
              </w:rPr>
              <w:t>27日（周三）</w:t>
            </w:r>
          </w:p>
        </w:tc>
        <w:tc>
          <w:tcPr>
            <w:tcW w:w="2268" w:type="dxa"/>
          </w:tcPr>
          <w:p>
            <w:pPr>
              <w:jc w:val="center"/>
              <w:rPr>
                <w:rFonts w:ascii="仿宋" w:hAnsi="仿宋" w:eastAsia="仿宋"/>
                <w:sz w:val="28"/>
                <w:szCs w:val="28"/>
              </w:rPr>
            </w:pPr>
            <w:r>
              <w:rPr>
                <w:rFonts w:hint="eastAsia" w:ascii="仿宋" w:hAnsi="仿宋" w:eastAsia="仿宋"/>
                <w:sz w:val="28"/>
                <w:szCs w:val="28"/>
              </w:rPr>
              <w:t>郝雪</w:t>
            </w:r>
          </w:p>
        </w:tc>
        <w:tc>
          <w:tcPr>
            <w:tcW w:w="3118" w:type="dxa"/>
          </w:tcPr>
          <w:p>
            <w:pPr>
              <w:jc w:val="center"/>
              <w:rPr>
                <w:rFonts w:ascii="仿宋" w:hAnsi="仿宋" w:eastAsia="仿宋"/>
                <w:sz w:val="28"/>
                <w:szCs w:val="28"/>
              </w:rPr>
            </w:pPr>
            <w:r>
              <w:rPr>
                <w:rFonts w:ascii="仿宋" w:hAnsi="仿宋" w:eastAsia="仿宋"/>
                <w:sz w:val="28"/>
                <w:szCs w:val="28"/>
              </w:rPr>
              <w:t>王冬兰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ascii="仿宋" w:hAnsi="仿宋" w:eastAsia="仿宋"/>
                <w:sz w:val="28"/>
                <w:szCs w:val="28"/>
              </w:rPr>
              <w:t>10</w:t>
            </w:r>
            <w:r>
              <w:rPr>
                <w:rFonts w:ascii="仿宋" w:hAnsi="仿宋" w:eastAsia="仿宋"/>
                <w:sz w:val="28"/>
                <w:szCs w:val="28"/>
              </w:rPr>
              <w:t>月</w:t>
            </w:r>
            <w:r>
              <w:rPr>
                <w:rFonts w:hint="eastAsia" w:ascii="仿宋" w:hAnsi="仿宋" w:eastAsia="仿宋"/>
                <w:sz w:val="28"/>
                <w:szCs w:val="28"/>
              </w:rPr>
              <w:t>28日（周四）</w:t>
            </w:r>
          </w:p>
        </w:tc>
        <w:tc>
          <w:tcPr>
            <w:tcW w:w="2268" w:type="dxa"/>
          </w:tcPr>
          <w:p>
            <w:pPr>
              <w:jc w:val="center"/>
              <w:rPr>
                <w:rFonts w:ascii="仿宋" w:hAnsi="仿宋" w:eastAsia="仿宋"/>
                <w:sz w:val="28"/>
                <w:szCs w:val="28"/>
              </w:rPr>
            </w:pPr>
            <w:r>
              <w:rPr>
                <w:rFonts w:hint="eastAsia" w:ascii="仿宋" w:hAnsi="仿宋" w:eastAsia="仿宋"/>
                <w:sz w:val="28"/>
                <w:szCs w:val="28"/>
              </w:rPr>
              <w:t>王太军</w:t>
            </w:r>
          </w:p>
        </w:tc>
        <w:tc>
          <w:tcPr>
            <w:tcW w:w="3118" w:type="dxa"/>
          </w:tcPr>
          <w:p>
            <w:pPr>
              <w:jc w:val="center"/>
              <w:rPr>
                <w:rFonts w:ascii="仿宋" w:hAnsi="仿宋" w:eastAsia="仿宋"/>
                <w:sz w:val="28"/>
                <w:szCs w:val="28"/>
              </w:rPr>
            </w:pPr>
            <w:r>
              <w:rPr>
                <w:rFonts w:hint="eastAsia" w:ascii="仿宋" w:hAnsi="仿宋" w:eastAsia="仿宋"/>
                <w:sz w:val="28"/>
                <w:szCs w:val="28"/>
              </w:rPr>
              <w:t>孙爱琴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sz w:val="28"/>
                <w:szCs w:val="28"/>
              </w:rPr>
            </w:pPr>
            <w:r>
              <w:rPr>
                <w:rFonts w:hint="eastAsia" w:ascii="仿宋" w:hAnsi="仿宋" w:eastAsia="仿宋"/>
                <w:sz w:val="28"/>
                <w:szCs w:val="28"/>
              </w:rPr>
              <w:t>10月29日（周五）</w:t>
            </w:r>
          </w:p>
        </w:tc>
        <w:tc>
          <w:tcPr>
            <w:tcW w:w="2268" w:type="dxa"/>
          </w:tcPr>
          <w:p>
            <w:pPr>
              <w:jc w:val="center"/>
              <w:rPr>
                <w:rFonts w:ascii="仿宋" w:hAnsi="仿宋" w:eastAsia="仿宋"/>
                <w:sz w:val="28"/>
                <w:szCs w:val="28"/>
              </w:rPr>
            </w:pPr>
            <w:r>
              <w:rPr>
                <w:rFonts w:hint="eastAsia" w:ascii="仿宋" w:hAnsi="仿宋" w:eastAsia="仿宋"/>
                <w:sz w:val="28"/>
                <w:szCs w:val="28"/>
              </w:rPr>
              <w:t>杨中枢</w:t>
            </w:r>
          </w:p>
        </w:tc>
        <w:tc>
          <w:tcPr>
            <w:tcW w:w="3118" w:type="dxa"/>
          </w:tcPr>
          <w:p>
            <w:pPr>
              <w:jc w:val="center"/>
              <w:rPr>
                <w:rFonts w:ascii="仿宋" w:hAnsi="仿宋" w:eastAsia="仿宋"/>
                <w:sz w:val="28"/>
                <w:szCs w:val="28"/>
              </w:rPr>
            </w:pPr>
            <w:r>
              <w:rPr>
                <w:rFonts w:ascii="仿宋" w:hAnsi="仿宋" w:eastAsia="仿宋"/>
                <w:sz w:val="28"/>
                <w:szCs w:val="28"/>
              </w:rPr>
              <w:t>樊改霞</w:t>
            </w:r>
          </w:p>
        </w:tc>
      </w:tr>
    </w:tbl>
    <w:p>
      <w:pPr>
        <w:rPr>
          <w:rFonts w:ascii="仿宋" w:hAnsi="仿宋" w:eastAsia="仿宋"/>
          <w:sz w:val="28"/>
          <w:szCs w:val="28"/>
        </w:rPr>
      </w:pPr>
      <w:r>
        <w:rPr>
          <w:rFonts w:hint="eastAsia" w:ascii="仿宋" w:hAnsi="仿宋" w:eastAsia="仿宋"/>
          <w:sz w:val="28"/>
          <w:szCs w:val="28"/>
        </w:rPr>
        <w:t xml:space="preserve">三、检查内容 </w:t>
      </w:r>
    </w:p>
    <w:p>
      <w:pPr>
        <w:ind w:firstLine="560" w:firstLineChars="200"/>
        <w:rPr>
          <w:rFonts w:ascii="仿宋" w:hAnsi="仿宋" w:eastAsia="仿宋"/>
          <w:sz w:val="28"/>
          <w:szCs w:val="28"/>
        </w:rPr>
      </w:pPr>
      <w:r>
        <w:rPr>
          <w:rFonts w:hint="eastAsia" w:ascii="仿宋" w:hAnsi="仿宋" w:eastAsia="仿宋"/>
          <w:sz w:val="28"/>
          <w:szCs w:val="28"/>
        </w:rPr>
        <w:t>学院检查领导小组主要检查本学院（线上）教学运行状态；本学院各门课程的任课教师和学生上课情况；承担教学任务教师的课前教学准备情况。学生上网课期间是否安全有序开展，线上上课期间是否符合疫情防控要求。</w:t>
      </w:r>
    </w:p>
    <w:p>
      <w:pPr>
        <w:rPr>
          <w:rFonts w:ascii="仿宋" w:hAnsi="仿宋" w:eastAsia="仿宋"/>
          <w:sz w:val="28"/>
          <w:szCs w:val="28"/>
        </w:rPr>
      </w:pPr>
      <w:r>
        <w:rPr>
          <w:rFonts w:hint="eastAsia" w:ascii="仿宋" w:hAnsi="仿宋" w:eastAsia="仿宋"/>
          <w:sz w:val="28"/>
          <w:szCs w:val="28"/>
        </w:rPr>
        <w:t xml:space="preserve">（注：检查人员须提前与老师或听课班级学生联系，并将检查有关情况在《学院教学检查反馈表》上做详细记录，检查结束后将反馈表统一交回给学院教务办公室；若发现任课教师有自行调课、无故缺课、迟到、早退等现象，检查人员应查明原因，并由学院将有关情况以书面形式报教务处。若发现学生迟到、缺课、早退情况，检查人员应记录并调查有关情况并及时反馈学院。） </w:t>
      </w:r>
    </w:p>
    <w:p>
      <w:pPr>
        <w:jc w:val="left"/>
        <w:rPr>
          <w:rFonts w:ascii="仿宋" w:hAnsi="仿宋" w:eastAsia="仿宋"/>
          <w:sz w:val="32"/>
          <w:szCs w:val="32"/>
        </w:rPr>
      </w:pPr>
      <w:r>
        <w:rPr>
          <w:rFonts w:ascii="仿宋" w:hAnsi="仿宋" w:eastAsia="仿宋"/>
          <w:sz w:val="28"/>
          <w:szCs w:val="28"/>
        </w:rPr>
        <w:t>附件</w:t>
      </w:r>
      <w:r>
        <w:rPr>
          <w:rFonts w:hint="eastAsia" w:ascii="仿宋" w:hAnsi="仿宋" w:eastAsia="仿宋"/>
          <w:sz w:val="28"/>
          <w:szCs w:val="28"/>
        </w:rPr>
        <w:t>：</w:t>
      </w:r>
      <w:r>
        <w:rPr>
          <w:rFonts w:hint="eastAsia" w:ascii="仿宋" w:hAnsi="仿宋" w:eastAsia="仿宋"/>
          <w:sz w:val="32"/>
          <w:szCs w:val="32"/>
        </w:rPr>
        <w:t>教育学院教学检查反馈表</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教育学院</w:t>
      </w:r>
    </w:p>
    <w:p>
      <w:pPr>
        <w:jc w:val="right"/>
        <w:rPr>
          <w:rFonts w:ascii="仿宋" w:hAnsi="仿宋" w:eastAsia="仿宋"/>
          <w:sz w:val="28"/>
          <w:szCs w:val="28"/>
        </w:rPr>
      </w:pPr>
      <w:r>
        <w:rPr>
          <w:rFonts w:hint="eastAsia" w:ascii="仿宋" w:hAnsi="仿宋" w:eastAsia="仿宋"/>
          <w:sz w:val="28"/>
          <w:szCs w:val="28"/>
        </w:rPr>
        <w:t>2021年10月25 日</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仿宋" w:hAnsi="仿宋" w:eastAsia="仿宋"/>
          <w:sz w:val="32"/>
          <w:szCs w:val="32"/>
        </w:rPr>
      </w:pPr>
      <w:r>
        <w:rPr>
          <w:rFonts w:hint="eastAsia" w:ascii="仿宋" w:hAnsi="仿宋" w:eastAsia="仿宋"/>
          <w:sz w:val="32"/>
          <w:szCs w:val="32"/>
        </w:rPr>
        <w:t>教育学院教学检查反馈表</w:t>
      </w:r>
    </w:p>
    <w:p>
      <w:pPr>
        <w:jc w:val="center"/>
        <w:rPr>
          <w:rFonts w:ascii="仿宋" w:hAnsi="仿宋" w:eastAsia="仿宋"/>
          <w:sz w:val="28"/>
          <w:szCs w:val="28"/>
        </w:rPr>
      </w:pPr>
    </w:p>
    <w:p>
      <w:pPr>
        <w:rPr>
          <w:rFonts w:ascii="仿宋" w:hAnsi="仿宋" w:eastAsia="仿宋"/>
          <w:sz w:val="28"/>
          <w:szCs w:val="28"/>
          <w:u w:val="single"/>
        </w:rPr>
      </w:pPr>
      <w:r>
        <w:rPr>
          <w:rFonts w:hint="eastAsia" w:ascii="仿宋" w:hAnsi="仿宋" w:eastAsia="仿宋"/>
          <w:sz w:val="28"/>
          <w:szCs w:val="28"/>
        </w:rPr>
        <w:t xml:space="preserve">时间：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09" w:type="dxa"/>
          </w:tcPr>
          <w:p>
            <w:pPr>
              <w:ind w:firstLine="560" w:firstLineChars="200"/>
              <w:rPr>
                <w:rFonts w:ascii="仿宋" w:hAnsi="仿宋" w:eastAsia="仿宋"/>
                <w:sz w:val="28"/>
                <w:szCs w:val="28"/>
              </w:rPr>
            </w:pPr>
            <w:r>
              <w:rPr>
                <w:rFonts w:hint="eastAsia" w:ascii="仿宋" w:hAnsi="仿宋" w:eastAsia="仿宋"/>
                <w:sz w:val="28"/>
                <w:szCs w:val="28"/>
              </w:rPr>
              <w:t>检查时间</w:t>
            </w:r>
          </w:p>
        </w:tc>
        <w:tc>
          <w:tcPr>
            <w:tcW w:w="5554" w:type="dxa"/>
          </w:tcPr>
          <w:p>
            <w:pPr>
              <w:jc w:val="center"/>
              <w:rPr>
                <w:rFonts w:ascii="仿宋" w:hAnsi="仿宋" w:eastAsia="仿宋"/>
                <w:sz w:val="28"/>
                <w:szCs w:val="28"/>
              </w:rPr>
            </w:pPr>
            <w:r>
              <w:rPr>
                <w:rFonts w:hint="eastAsia" w:ascii="仿宋" w:hAnsi="仿宋" w:eastAsia="仿宋"/>
                <w:sz w:val="28"/>
                <w:szCs w:val="28"/>
              </w:rPr>
              <w:t>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ind w:firstLine="280" w:firstLineChars="100"/>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bl>
    <w:p>
      <w:pPr>
        <w:widowControl/>
        <w:ind w:right="1120"/>
        <w:rPr>
          <w:rFonts w:ascii="仿宋" w:hAnsi="仿宋" w:eastAsia="仿宋"/>
          <w:sz w:val="28"/>
          <w:szCs w:val="28"/>
        </w:rPr>
      </w:pPr>
      <w:r>
        <w:rPr>
          <w:rFonts w:hint="eastAsia" w:ascii="仿宋" w:hAnsi="仿宋" w:eastAsia="仿宋"/>
          <w:sz w:val="28"/>
          <w:szCs w:val="28"/>
        </w:rPr>
        <w:t>检查人：</w:t>
      </w:r>
    </w:p>
    <w:p>
      <w:pPr>
        <w:widowControl/>
        <w:ind w:right="560"/>
        <w:jc w:val="right"/>
        <w:rPr>
          <w:rFonts w:ascii="仿宋" w:hAnsi="仿宋" w:eastAsia="仿宋"/>
          <w:sz w:val="28"/>
          <w:szCs w:val="28"/>
        </w:rPr>
      </w:pPr>
      <w:r>
        <w:rPr>
          <w:rFonts w:hint="eastAsia" w:ascii="仿宋" w:hAnsi="仿宋" w:eastAsia="仿宋"/>
          <w:sz w:val="28"/>
          <w:szCs w:val="28"/>
        </w:rPr>
        <w:t>教育学院</w:t>
      </w:r>
    </w:p>
    <w:p>
      <w:pPr>
        <w:wordWrap w:val="0"/>
        <w:jc w:val="right"/>
        <w:rPr>
          <w:rFonts w:ascii="仿宋" w:hAnsi="仿宋" w:eastAsia="仿宋"/>
          <w:sz w:val="28"/>
          <w:szCs w:val="28"/>
        </w:rPr>
      </w:pPr>
      <w:r>
        <w:rPr>
          <w:rFonts w:hint="eastAsia" w:ascii="仿宋" w:hAnsi="仿宋" w:eastAsia="仿宋"/>
          <w:sz w:val="28"/>
          <w:szCs w:val="28"/>
        </w:rPr>
        <w:t>2021年  月  日</w:t>
      </w:r>
    </w:p>
    <w:p>
      <w:pPr>
        <w:jc w:val="center"/>
      </w:pPr>
      <w:r>
        <w:rPr>
          <w:rFonts w:ascii="仿宋" w:hAnsi="仿宋" w:eastAsia="仿宋"/>
          <w:sz w:val="28"/>
          <w:szCs w:val="28"/>
        </w:rPr>
        <w:br w:type="page"/>
      </w:r>
    </w:p>
    <w:p>
      <w:pPr>
        <w:pStyle w:val="2"/>
        <w:bidi w:val="0"/>
      </w:pPr>
      <w:bookmarkStart w:id="9" w:name="_Toc11701"/>
      <w:r>
        <w:rPr>
          <w:rFonts w:hint="eastAsia"/>
        </w:rPr>
        <w:t>教育学院2021</w:t>
      </w:r>
      <w:r>
        <w:t>年</w:t>
      </w:r>
      <w:r>
        <w:rPr>
          <w:rFonts w:hint="eastAsia"/>
        </w:rPr>
        <w:t>春季学期开学初教学检查安排</w:t>
      </w:r>
      <w:bookmarkEnd w:id="9"/>
    </w:p>
    <w:p>
      <w:pPr>
        <w:rPr>
          <w:rFonts w:ascii="仿宋" w:hAnsi="仿宋" w:eastAsia="仿宋"/>
          <w:sz w:val="28"/>
          <w:szCs w:val="28"/>
        </w:rPr>
      </w:pPr>
      <w:r>
        <w:rPr>
          <w:rFonts w:hint="eastAsia" w:ascii="仿宋" w:hAnsi="仿宋" w:eastAsia="仿宋"/>
          <w:sz w:val="28"/>
          <w:szCs w:val="28"/>
        </w:rPr>
        <w:t xml:space="preserve">一、检查时间 </w:t>
      </w:r>
    </w:p>
    <w:p>
      <w:pPr>
        <w:rPr>
          <w:rFonts w:ascii="仿宋" w:hAnsi="仿宋" w:eastAsia="仿宋"/>
          <w:sz w:val="28"/>
          <w:szCs w:val="28"/>
        </w:rPr>
      </w:pPr>
      <w:r>
        <w:rPr>
          <w:rFonts w:hint="eastAsia" w:ascii="仿宋" w:hAnsi="仿宋" w:eastAsia="仿宋"/>
          <w:sz w:val="28"/>
          <w:szCs w:val="28"/>
        </w:rPr>
        <w:t>3月3日—3月5日</w:t>
      </w:r>
    </w:p>
    <w:p>
      <w:pPr>
        <w:rPr>
          <w:rFonts w:ascii="仿宋" w:hAnsi="仿宋" w:eastAsia="仿宋"/>
          <w:sz w:val="28"/>
          <w:szCs w:val="28"/>
        </w:rPr>
      </w:pPr>
      <w:r>
        <w:rPr>
          <w:rFonts w:hint="eastAsia" w:ascii="仿宋" w:hAnsi="仿宋" w:eastAsia="仿宋"/>
          <w:sz w:val="28"/>
          <w:szCs w:val="28"/>
        </w:rPr>
        <w:t>二、教学检查组成员及时间安排</w:t>
      </w:r>
    </w:p>
    <w:p>
      <w:pPr>
        <w:rPr>
          <w:rFonts w:ascii="仿宋" w:hAnsi="仿宋" w:eastAsia="仿宋"/>
          <w:sz w:val="28"/>
          <w:szCs w:val="28"/>
        </w:rPr>
      </w:pPr>
      <w:r>
        <w:rPr>
          <w:rFonts w:hint="eastAsia" w:ascii="仿宋" w:hAnsi="仿宋" w:eastAsia="仿宋"/>
          <w:sz w:val="28"/>
          <w:szCs w:val="28"/>
        </w:rPr>
        <w:t>组长：张定强</w:t>
      </w:r>
    </w:p>
    <w:p>
      <w:pPr>
        <w:rPr>
          <w:rFonts w:ascii="仿宋" w:hAnsi="仿宋" w:eastAsia="仿宋"/>
          <w:sz w:val="28"/>
          <w:szCs w:val="28"/>
        </w:rPr>
      </w:pPr>
      <w:r>
        <w:rPr>
          <w:rFonts w:hint="eastAsia" w:ascii="仿宋" w:hAnsi="仿宋" w:eastAsia="仿宋"/>
          <w:sz w:val="28"/>
          <w:szCs w:val="28"/>
        </w:rPr>
        <w:t>副组长：孙爱琴、王卫军</w:t>
      </w:r>
    </w:p>
    <w:p>
      <w:pPr>
        <w:ind w:left="840" w:hanging="840" w:hangingChars="300"/>
        <w:rPr>
          <w:rFonts w:ascii="仿宋" w:hAnsi="仿宋" w:eastAsia="仿宋"/>
          <w:sz w:val="28"/>
          <w:szCs w:val="28"/>
        </w:rPr>
      </w:pPr>
      <w:r>
        <w:rPr>
          <w:rFonts w:hint="eastAsia" w:ascii="仿宋" w:hAnsi="仿宋" w:eastAsia="仿宋"/>
          <w:sz w:val="28"/>
          <w:szCs w:val="28"/>
        </w:rPr>
        <w:t>成员：杨中枢、樊改霞、朱雪峰、王冬兰、刘丽平、张国艳、</w:t>
      </w:r>
    </w:p>
    <w:p>
      <w:pPr>
        <w:ind w:left="840" w:leftChars="400"/>
        <w:rPr>
          <w:rFonts w:ascii="仿宋" w:hAnsi="仿宋" w:eastAsia="仿宋"/>
          <w:sz w:val="28"/>
          <w:szCs w:val="28"/>
        </w:rPr>
      </w:pPr>
      <w:r>
        <w:rPr>
          <w:rFonts w:hint="eastAsia" w:ascii="仿宋" w:hAnsi="仿宋" w:eastAsia="仿宋"/>
          <w:sz w:val="28"/>
          <w:szCs w:val="28"/>
        </w:rPr>
        <w:t>王太军、郝雪、刘海健、李晓亮</w:t>
      </w:r>
    </w:p>
    <w:p>
      <w:pPr>
        <w:ind w:left="840" w:hanging="840" w:hangingChars="300"/>
        <w:rPr>
          <w:rFonts w:ascii="仿宋" w:hAnsi="仿宋" w:eastAsia="仿宋"/>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26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sz w:val="28"/>
                <w:szCs w:val="28"/>
              </w:rPr>
            </w:pPr>
            <w:r>
              <w:rPr>
                <w:rFonts w:hint="eastAsia" w:ascii="仿宋" w:hAnsi="仿宋" w:eastAsia="仿宋"/>
                <w:sz w:val="28"/>
                <w:szCs w:val="28"/>
              </w:rPr>
              <w:t>日期</w:t>
            </w:r>
          </w:p>
        </w:tc>
        <w:tc>
          <w:tcPr>
            <w:tcW w:w="2268" w:type="dxa"/>
          </w:tcPr>
          <w:p>
            <w:pPr>
              <w:ind w:firstLine="560" w:firstLineChars="200"/>
              <w:jc w:val="center"/>
              <w:rPr>
                <w:rFonts w:ascii="仿宋" w:hAnsi="仿宋" w:eastAsia="仿宋"/>
                <w:sz w:val="28"/>
                <w:szCs w:val="28"/>
              </w:rPr>
            </w:pPr>
            <w:r>
              <w:rPr>
                <w:rFonts w:hint="eastAsia" w:ascii="仿宋" w:hAnsi="仿宋" w:eastAsia="仿宋"/>
                <w:sz w:val="28"/>
                <w:szCs w:val="28"/>
              </w:rPr>
              <w:t>上午</w:t>
            </w:r>
          </w:p>
        </w:tc>
        <w:tc>
          <w:tcPr>
            <w:tcW w:w="3118" w:type="dxa"/>
          </w:tcPr>
          <w:p>
            <w:pPr>
              <w:jc w:val="center"/>
              <w:rPr>
                <w:rFonts w:ascii="仿宋" w:hAnsi="仿宋" w:eastAsia="仿宋"/>
                <w:sz w:val="28"/>
                <w:szCs w:val="28"/>
              </w:rPr>
            </w:pPr>
            <w:r>
              <w:rPr>
                <w:rFonts w:hint="eastAsia" w:ascii="仿宋" w:hAnsi="仿宋" w:eastAsia="仿宋"/>
                <w:sz w:val="28"/>
                <w:szCs w:val="2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rPr>
              <w:t>3日（周三）</w:t>
            </w:r>
          </w:p>
        </w:tc>
        <w:tc>
          <w:tcPr>
            <w:tcW w:w="2268" w:type="dxa"/>
          </w:tcPr>
          <w:p>
            <w:pPr>
              <w:jc w:val="center"/>
              <w:rPr>
                <w:rFonts w:ascii="仿宋" w:hAnsi="仿宋" w:eastAsia="仿宋"/>
                <w:sz w:val="28"/>
                <w:szCs w:val="28"/>
              </w:rPr>
            </w:pPr>
            <w:r>
              <w:rPr>
                <w:rFonts w:hint="eastAsia" w:ascii="仿宋" w:hAnsi="仿宋" w:eastAsia="仿宋"/>
                <w:sz w:val="28"/>
                <w:szCs w:val="28"/>
              </w:rPr>
              <w:t>孙爱琴</w:t>
            </w:r>
          </w:p>
        </w:tc>
        <w:tc>
          <w:tcPr>
            <w:tcW w:w="3118" w:type="dxa"/>
          </w:tcPr>
          <w:p>
            <w:pPr>
              <w:jc w:val="center"/>
              <w:rPr>
                <w:rFonts w:ascii="仿宋" w:hAnsi="仿宋" w:eastAsia="仿宋"/>
                <w:sz w:val="28"/>
                <w:szCs w:val="28"/>
              </w:rPr>
            </w:pPr>
            <w:r>
              <w:rPr>
                <w:rFonts w:hint="eastAsia" w:ascii="仿宋" w:hAnsi="仿宋" w:eastAsia="仿宋"/>
                <w:sz w:val="28"/>
                <w:szCs w:val="28"/>
              </w:rPr>
              <w:t>朱雪峰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rPr>
              <w:t>4日（周四）</w:t>
            </w:r>
          </w:p>
        </w:tc>
        <w:tc>
          <w:tcPr>
            <w:tcW w:w="2268" w:type="dxa"/>
          </w:tcPr>
          <w:p>
            <w:pPr>
              <w:jc w:val="center"/>
              <w:rPr>
                <w:rFonts w:ascii="仿宋" w:hAnsi="仿宋" w:eastAsia="仿宋"/>
                <w:sz w:val="28"/>
                <w:szCs w:val="28"/>
              </w:rPr>
            </w:pPr>
            <w:r>
              <w:rPr>
                <w:rFonts w:hint="eastAsia" w:ascii="仿宋" w:hAnsi="仿宋" w:eastAsia="仿宋"/>
                <w:sz w:val="28"/>
                <w:szCs w:val="28"/>
              </w:rPr>
              <w:t>王太军</w:t>
            </w:r>
          </w:p>
        </w:tc>
        <w:tc>
          <w:tcPr>
            <w:tcW w:w="3118" w:type="dxa"/>
          </w:tcPr>
          <w:p>
            <w:pPr>
              <w:jc w:val="center"/>
              <w:rPr>
                <w:rFonts w:ascii="仿宋" w:hAnsi="仿宋" w:eastAsia="仿宋"/>
                <w:sz w:val="28"/>
                <w:szCs w:val="28"/>
              </w:rPr>
            </w:pPr>
            <w:r>
              <w:rPr>
                <w:rFonts w:ascii="仿宋" w:hAnsi="仿宋" w:eastAsia="仿宋"/>
                <w:sz w:val="28"/>
                <w:szCs w:val="28"/>
              </w:rPr>
              <w:t>郝雪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rPr>
              <w:t>5日（周五）</w:t>
            </w:r>
          </w:p>
        </w:tc>
        <w:tc>
          <w:tcPr>
            <w:tcW w:w="2268" w:type="dxa"/>
          </w:tcPr>
          <w:p>
            <w:pPr>
              <w:jc w:val="center"/>
              <w:rPr>
                <w:rFonts w:ascii="仿宋" w:hAnsi="仿宋" w:eastAsia="仿宋"/>
                <w:sz w:val="28"/>
                <w:szCs w:val="28"/>
              </w:rPr>
            </w:pPr>
            <w:r>
              <w:rPr>
                <w:rFonts w:hint="eastAsia" w:ascii="仿宋" w:hAnsi="仿宋" w:eastAsia="仿宋"/>
                <w:sz w:val="28"/>
                <w:szCs w:val="28"/>
              </w:rPr>
              <w:t>王卫军</w:t>
            </w:r>
          </w:p>
        </w:tc>
        <w:tc>
          <w:tcPr>
            <w:tcW w:w="3118" w:type="dxa"/>
          </w:tcPr>
          <w:p>
            <w:pPr>
              <w:jc w:val="center"/>
              <w:rPr>
                <w:rFonts w:ascii="仿宋" w:hAnsi="仿宋" w:eastAsia="仿宋"/>
                <w:sz w:val="28"/>
                <w:szCs w:val="28"/>
              </w:rPr>
            </w:pPr>
            <w:r>
              <w:rPr>
                <w:rFonts w:ascii="仿宋" w:hAnsi="仿宋" w:eastAsia="仿宋"/>
                <w:sz w:val="28"/>
                <w:szCs w:val="28"/>
              </w:rPr>
              <w:t>刘海健</w:t>
            </w:r>
          </w:p>
        </w:tc>
      </w:tr>
    </w:tbl>
    <w:p>
      <w:pPr>
        <w:rPr>
          <w:rFonts w:ascii="仿宋" w:hAnsi="仿宋" w:eastAsia="仿宋"/>
          <w:sz w:val="28"/>
          <w:szCs w:val="28"/>
        </w:rPr>
      </w:pPr>
      <w:r>
        <w:rPr>
          <w:rFonts w:hint="eastAsia" w:ascii="仿宋" w:hAnsi="仿宋" w:eastAsia="仿宋"/>
          <w:sz w:val="28"/>
          <w:szCs w:val="28"/>
        </w:rPr>
        <w:t xml:space="preserve">三、检查内容 </w:t>
      </w:r>
    </w:p>
    <w:p>
      <w:pPr>
        <w:ind w:firstLine="560" w:firstLineChars="200"/>
        <w:rPr>
          <w:rFonts w:ascii="仿宋" w:hAnsi="仿宋" w:eastAsia="仿宋"/>
          <w:sz w:val="28"/>
          <w:szCs w:val="28"/>
        </w:rPr>
      </w:pPr>
      <w:r>
        <w:rPr>
          <w:rFonts w:hint="eastAsia" w:ascii="仿宋" w:hAnsi="仿宋" w:eastAsia="仿宋"/>
          <w:sz w:val="28"/>
          <w:szCs w:val="28"/>
        </w:rPr>
        <w:t>学院检查领导小组主要检查本学院教学运行状态；本学院各门课程的任课教师和学生上课情况；承担教学任务教师的课前教学准备情况，尤其是新开课和开新课教师教案等教学文件准备情况；有教学任务的实验室、多媒体教室的仪器设备、教学用品等准备情况；教学任务安排落实情况等。</w:t>
      </w:r>
    </w:p>
    <w:p>
      <w:pPr>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rPr>
        <w:t>学生返校复课后是否安全有序开展教学工作，上课期间是否符合疫情防控要求。</w:t>
      </w:r>
    </w:p>
    <w:p>
      <w:pPr>
        <w:rPr>
          <w:rFonts w:ascii="仿宋" w:hAnsi="仿宋" w:eastAsia="仿宋"/>
          <w:sz w:val="28"/>
          <w:szCs w:val="28"/>
        </w:rPr>
      </w:pPr>
      <w:r>
        <w:rPr>
          <w:rFonts w:hint="eastAsia" w:ascii="仿宋" w:hAnsi="仿宋" w:eastAsia="仿宋"/>
          <w:sz w:val="28"/>
          <w:szCs w:val="28"/>
        </w:rPr>
        <w:t xml:space="preserve">2.教学设施及环境的检查。主要检查桌椅、黑板、门窗、窗帘、水电、多媒体设备、实验设备等设施完好情况，校园环境及教学楼内外的卫生情况。 </w:t>
      </w:r>
    </w:p>
    <w:p>
      <w:pPr>
        <w:rPr>
          <w:rFonts w:ascii="仿宋" w:hAnsi="仿宋" w:eastAsia="仿宋"/>
          <w:sz w:val="28"/>
          <w:szCs w:val="28"/>
        </w:rPr>
      </w:pPr>
      <w:r>
        <w:rPr>
          <w:rFonts w:hint="eastAsia" w:ascii="仿宋" w:hAnsi="仿宋" w:eastAsia="仿宋"/>
          <w:sz w:val="28"/>
          <w:szCs w:val="28"/>
        </w:rPr>
        <w:t xml:space="preserve">3.教学秩序的检查。主要包括：(1)教材落实、准备与发放情况；(2)任课教师的出勤及课前准备情况，教师上课应做到“五有”，即有课程教学大纲（课程标准）、有教学进度表、有教案、有记分册、有学生考勤册；（3）学生上课情况等。 </w:t>
      </w:r>
    </w:p>
    <w:p>
      <w:pPr>
        <w:rPr>
          <w:rFonts w:ascii="仿宋" w:hAnsi="仿宋" w:eastAsia="仿宋"/>
          <w:sz w:val="28"/>
          <w:szCs w:val="28"/>
        </w:rPr>
      </w:pPr>
      <w:r>
        <w:rPr>
          <w:rFonts w:hint="eastAsia" w:ascii="仿宋" w:hAnsi="仿宋" w:eastAsia="仿宋"/>
          <w:sz w:val="28"/>
          <w:szCs w:val="28"/>
        </w:rPr>
        <w:t xml:space="preserve">（注：检查人员须提前15分钟到场，并将检查有关情况在《学院教学检查反馈表》上做详细记录，检查结束后将反馈表统一交回给学院教务办公室；若发现任课教师有自行调课、无故缺课、迟到、早退等现象，检查人员应查明原因，并由学院将有关情况以书面形式报教务处。若发现学生迟到、缺课、早退情况，检查人员应记录并调查有关情况并及时反馈学院。检查中发现的教学设施及环境方面问题，检查人员应及时与相关职能部门取得联系，积极协调解决。） </w:t>
      </w:r>
    </w:p>
    <w:p>
      <w:pPr>
        <w:jc w:val="left"/>
        <w:rPr>
          <w:rFonts w:ascii="仿宋" w:hAnsi="仿宋" w:eastAsia="仿宋"/>
          <w:sz w:val="32"/>
          <w:szCs w:val="32"/>
        </w:rPr>
      </w:pPr>
      <w:r>
        <w:rPr>
          <w:rFonts w:ascii="仿宋" w:hAnsi="仿宋" w:eastAsia="仿宋"/>
          <w:sz w:val="28"/>
          <w:szCs w:val="28"/>
        </w:rPr>
        <w:t>附件</w:t>
      </w:r>
      <w:r>
        <w:rPr>
          <w:rFonts w:hint="eastAsia" w:ascii="仿宋" w:hAnsi="仿宋" w:eastAsia="仿宋"/>
          <w:sz w:val="28"/>
          <w:szCs w:val="28"/>
        </w:rPr>
        <w:t>：</w:t>
      </w:r>
      <w:r>
        <w:rPr>
          <w:rFonts w:hint="eastAsia" w:ascii="仿宋" w:hAnsi="仿宋" w:eastAsia="仿宋"/>
          <w:sz w:val="32"/>
          <w:szCs w:val="32"/>
        </w:rPr>
        <w:t>教育学院教学检查反馈表</w:t>
      </w:r>
    </w:p>
    <w:p>
      <w:pPr>
        <w:rPr>
          <w:rFonts w:ascii="仿宋" w:hAnsi="仿宋" w:eastAsia="仿宋"/>
          <w:sz w:val="28"/>
          <w:szCs w:val="28"/>
        </w:rPr>
      </w:pP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教育学院</w:t>
      </w:r>
    </w:p>
    <w:p>
      <w:pPr>
        <w:jc w:val="right"/>
        <w:rPr>
          <w:rFonts w:ascii="仿宋" w:hAnsi="仿宋" w:eastAsia="仿宋"/>
          <w:sz w:val="28"/>
          <w:szCs w:val="28"/>
        </w:rPr>
      </w:pPr>
      <w:r>
        <w:rPr>
          <w:rFonts w:hint="eastAsia" w:ascii="仿宋" w:hAnsi="仿宋" w:eastAsia="仿宋"/>
          <w:sz w:val="28"/>
          <w:szCs w:val="28"/>
        </w:rPr>
        <w:t>2021年3月2 日</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仿宋" w:hAnsi="仿宋" w:eastAsia="仿宋"/>
          <w:sz w:val="32"/>
          <w:szCs w:val="32"/>
        </w:rPr>
      </w:pPr>
      <w:r>
        <w:rPr>
          <w:rFonts w:hint="eastAsia" w:ascii="仿宋" w:hAnsi="仿宋" w:eastAsia="仿宋"/>
          <w:sz w:val="32"/>
          <w:szCs w:val="32"/>
        </w:rPr>
        <w:t>教育学院教学检查反馈表</w:t>
      </w:r>
    </w:p>
    <w:p>
      <w:pPr>
        <w:jc w:val="center"/>
        <w:rPr>
          <w:rFonts w:ascii="仿宋" w:hAnsi="仿宋" w:eastAsia="仿宋"/>
          <w:sz w:val="28"/>
          <w:szCs w:val="28"/>
        </w:rPr>
      </w:pPr>
    </w:p>
    <w:p>
      <w:pPr>
        <w:rPr>
          <w:rFonts w:ascii="仿宋" w:hAnsi="仿宋" w:eastAsia="仿宋"/>
          <w:sz w:val="28"/>
          <w:szCs w:val="28"/>
          <w:u w:val="single"/>
        </w:rPr>
      </w:pPr>
      <w:r>
        <w:rPr>
          <w:rFonts w:hint="eastAsia" w:ascii="仿宋" w:hAnsi="仿宋" w:eastAsia="仿宋"/>
          <w:sz w:val="28"/>
          <w:szCs w:val="28"/>
        </w:rPr>
        <w:t xml:space="preserve">时间：2021春季开学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09" w:type="dxa"/>
          </w:tcPr>
          <w:p>
            <w:pPr>
              <w:ind w:firstLine="560" w:firstLineChars="200"/>
              <w:rPr>
                <w:rFonts w:ascii="仿宋" w:hAnsi="仿宋" w:eastAsia="仿宋"/>
                <w:sz w:val="28"/>
                <w:szCs w:val="28"/>
              </w:rPr>
            </w:pPr>
            <w:r>
              <w:rPr>
                <w:rFonts w:hint="eastAsia" w:ascii="仿宋" w:hAnsi="仿宋" w:eastAsia="仿宋"/>
                <w:sz w:val="28"/>
                <w:szCs w:val="28"/>
              </w:rPr>
              <w:t>检查时间</w:t>
            </w:r>
          </w:p>
        </w:tc>
        <w:tc>
          <w:tcPr>
            <w:tcW w:w="5554" w:type="dxa"/>
          </w:tcPr>
          <w:p>
            <w:pPr>
              <w:jc w:val="center"/>
              <w:rPr>
                <w:rFonts w:ascii="仿宋" w:hAnsi="仿宋" w:eastAsia="仿宋"/>
                <w:sz w:val="28"/>
                <w:szCs w:val="28"/>
              </w:rPr>
            </w:pPr>
            <w:r>
              <w:rPr>
                <w:rFonts w:hint="eastAsia" w:ascii="仿宋" w:hAnsi="仿宋" w:eastAsia="仿宋"/>
                <w:sz w:val="28"/>
                <w:szCs w:val="28"/>
              </w:rPr>
              <w:t>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ind w:firstLine="280" w:firstLineChars="100"/>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bl>
    <w:p>
      <w:pPr>
        <w:widowControl/>
        <w:ind w:right="1120"/>
        <w:rPr>
          <w:rFonts w:ascii="仿宋" w:hAnsi="仿宋" w:eastAsia="仿宋"/>
          <w:sz w:val="28"/>
          <w:szCs w:val="28"/>
        </w:rPr>
      </w:pPr>
    </w:p>
    <w:p>
      <w:pPr>
        <w:widowControl/>
        <w:ind w:right="1120"/>
        <w:rPr>
          <w:rFonts w:ascii="仿宋" w:hAnsi="仿宋" w:eastAsia="仿宋"/>
          <w:sz w:val="28"/>
          <w:szCs w:val="28"/>
        </w:rPr>
      </w:pPr>
      <w:r>
        <w:rPr>
          <w:rFonts w:hint="eastAsia" w:ascii="仿宋" w:hAnsi="仿宋" w:eastAsia="仿宋"/>
          <w:sz w:val="28"/>
          <w:szCs w:val="28"/>
        </w:rPr>
        <w:t>检查人：</w:t>
      </w:r>
    </w:p>
    <w:p>
      <w:pPr>
        <w:widowControl/>
        <w:ind w:right="560"/>
        <w:jc w:val="right"/>
        <w:rPr>
          <w:rFonts w:ascii="仿宋" w:hAnsi="仿宋" w:eastAsia="仿宋"/>
          <w:sz w:val="28"/>
          <w:szCs w:val="28"/>
        </w:rPr>
      </w:pPr>
      <w:r>
        <w:rPr>
          <w:rFonts w:hint="eastAsia" w:ascii="仿宋" w:hAnsi="仿宋" w:eastAsia="仿宋"/>
          <w:sz w:val="28"/>
          <w:szCs w:val="28"/>
        </w:rPr>
        <w:t>教育学院</w:t>
      </w:r>
    </w:p>
    <w:p>
      <w:pPr>
        <w:wordWrap w:val="0"/>
        <w:jc w:val="right"/>
        <w:rPr>
          <w:rFonts w:ascii="仿宋" w:hAnsi="仿宋" w:eastAsia="仿宋"/>
          <w:sz w:val="28"/>
          <w:szCs w:val="28"/>
        </w:rPr>
      </w:pPr>
      <w:r>
        <w:rPr>
          <w:rFonts w:hint="eastAsia" w:ascii="仿宋" w:hAnsi="仿宋" w:eastAsia="仿宋"/>
          <w:sz w:val="28"/>
          <w:szCs w:val="28"/>
        </w:rPr>
        <w:t>2021年  月  日</w:t>
      </w:r>
    </w:p>
    <w:p>
      <w:pPr>
        <w:jc w:val="center"/>
        <w:rPr>
          <w:rFonts w:ascii="仿宋" w:hAnsi="仿宋" w:eastAsia="仿宋"/>
          <w:sz w:val="32"/>
          <w:szCs w:val="32"/>
        </w:rPr>
      </w:pPr>
      <w:r>
        <w:rPr>
          <w:rFonts w:ascii="仿宋" w:hAnsi="仿宋" w:eastAsia="仿宋"/>
          <w:sz w:val="28"/>
          <w:szCs w:val="28"/>
        </w:rPr>
        <w:br w:type="page"/>
      </w:r>
      <w:r>
        <w:rPr>
          <w:rFonts w:hint="eastAsia" w:ascii="仿宋" w:hAnsi="仿宋" w:eastAsia="仿宋"/>
          <w:sz w:val="32"/>
          <w:szCs w:val="32"/>
        </w:rPr>
        <w:t>教育学院教学检查反馈表</w:t>
      </w:r>
    </w:p>
    <w:p>
      <w:pPr>
        <w:jc w:val="center"/>
        <w:rPr>
          <w:rFonts w:ascii="仿宋" w:hAnsi="仿宋" w:eastAsia="仿宋"/>
          <w:sz w:val="28"/>
          <w:szCs w:val="28"/>
        </w:rPr>
      </w:pPr>
    </w:p>
    <w:p>
      <w:pPr>
        <w:rPr>
          <w:rFonts w:ascii="仿宋" w:hAnsi="仿宋" w:eastAsia="仿宋"/>
          <w:sz w:val="28"/>
          <w:szCs w:val="28"/>
          <w:u w:val="single"/>
        </w:rPr>
      </w:pPr>
      <w:r>
        <w:rPr>
          <w:rFonts w:hint="eastAsia" w:ascii="仿宋" w:hAnsi="仿宋" w:eastAsia="仿宋"/>
          <w:sz w:val="28"/>
          <w:szCs w:val="28"/>
        </w:rPr>
        <w:t xml:space="preserve">时间：2021春季开学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09" w:type="dxa"/>
          </w:tcPr>
          <w:p>
            <w:pPr>
              <w:ind w:firstLine="560" w:firstLineChars="200"/>
              <w:rPr>
                <w:rFonts w:ascii="仿宋" w:hAnsi="仿宋" w:eastAsia="仿宋"/>
                <w:sz w:val="28"/>
                <w:szCs w:val="28"/>
              </w:rPr>
            </w:pPr>
            <w:r>
              <w:rPr>
                <w:rFonts w:hint="eastAsia" w:ascii="仿宋" w:hAnsi="仿宋" w:eastAsia="仿宋"/>
                <w:sz w:val="28"/>
                <w:szCs w:val="28"/>
              </w:rPr>
              <w:t>检查时间</w:t>
            </w:r>
          </w:p>
        </w:tc>
        <w:tc>
          <w:tcPr>
            <w:tcW w:w="5554" w:type="dxa"/>
          </w:tcPr>
          <w:p>
            <w:pPr>
              <w:jc w:val="center"/>
              <w:rPr>
                <w:rFonts w:ascii="仿宋" w:hAnsi="仿宋" w:eastAsia="仿宋"/>
                <w:sz w:val="28"/>
                <w:szCs w:val="28"/>
              </w:rPr>
            </w:pPr>
            <w:r>
              <w:rPr>
                <w:rFonts w:hint="eastAsia" w:ascii="仿宋" w:hAnsi="仿宋" w:eastAsia="仿宋"/>
                <w:sz w:val="28"/>
                <w:szCs w:val="28"/>
              </w:rPr>
              <w:t>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ind w:firstLine="280" w:firstLineChars="100"/>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bl>
    <w:p>
      <w:pPr>
        <w:widowControl/>
        <w:ind w:right="1120"/>
        <w:rPr>
          <w:rFonts w:ascii="仿宋" w:hAnsi="仿宋" w:eastAsia="仿宋"/>
          <w:sz w:val="28"/>
          <w:szCs w:val="28"/>
        </w:rPr>
      </w:pPr>
    </w:p>
    <w:p>
      <w:pPr>
        <w:widowControl/>
        <w:ind w:right="1120"/>
        <w:rPr>
          <w:rFonts w:ascii="仿宋" w:hAnsi="仿宋" w:eastAsia="仿宋"/>
          <w:sz w:val="28"/>
          <w:szCs w:val="28"/>
        </w:rPr>
      </w:pPr>
      <w:r>
        <w:rPr>
          <w:rFonts w:hint="eastAsia" w:ascii="仿宋" w:hAnsi="仿宋" w:eastAsia="仿宋"/>
          <w:sz w:val="28"/>
          <w:szCs w:val="28"/>
        </w:rPr>
        <w:t>检查人：</w:t>
      </w:r>
    </w:p>
    <w:p>
      <w:pPr>
        <w:widowControl/>
        <w:ind w:right="560"/>
        <w:jc w:val="right"/>
        <w:rPr>
          <w:rFonts w:ascii="仿宋" w:hAnsi="仿宋" w:eastAsia="仿宋"/>
          <w:sz w:val="28"/>
          <w:szCs w:val="28"/>
        </w:rPr>
      </w:pPr>
      <w:r>
        <w:rPr>
          <w:rFonts w:hint="eastAsia" w:ascii="仿宋" w:hAnsi="仿宋" w:eastAsia="仿宋"/>
          <w:sz w:val="28"/>
          <w:szCs w:val="28"/>
        </w:rPr>
        <w:t>教育学院</w:t>
      </w:r>
    </w:p>
    <w:p>
      <w:pPr>
        <w:wordWrap w:val="0"/>
        <w:jc w:val="right"/>
        <w:rPr>
          <w:rFonts w:ascii="仿宋" w:hAnsi="仿宋" w:eastAsia="仿宋"/>
          <w:sz w:val="28"/>
          <w:szCs w:val="28"/>
        </w:rPr>
      </w:pPr>
      <w:r>
        <w:rPr>
          <w:rFonts w:hint="eastAsia" w:ascii="仿宋" w:hAnsi="仿宋" w:eastAsia="仿宋"/>
          <w:sz w:val="28"/>
          <w:szCs w:val="28"/>
        </w:rPr>
        <w:t>2021年  月  日</w:t>
      </w: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pStyle w:val="2"/>
        <w:bidi w:val="0"/>
      </w:pPr>
      <w:bookmarkStart w:id="10" w:name="_Toc27707"/>
      <w:r>
        <w:rPr>
          <w:rFonts w:hint="eastAsia"/>
        </w:rPr>
        <w:t>教育学院2021</w:t>
      </w:r>
      <w:r>
        <w:t>年</w:t>
      </w:r>
      <w:r>
        <w:rPr>
          <w:rFonts w:hint="eastAsia"/>
          <w:lang w:val="en-US" w:eastAsia="zh-CN"/>
        </w:rPr>
        <w:t>秋</w:t>
      </w:r>
      <w:r>
        <w:rPr>
          <w:rFonts w:hint="eastAsia"/>
        </w:rPr>
        <w:t>季学期教学检查安排</w:t>
      </w:r>
      <w:bookmarkEnd w:id="10"/>
    </w:p>
    <w:p>
      <w:pPr>
        <w:rPr>
          <w:rFonts w:ascii="仿宋" w:hAnsi="仿宋" w:eastAsia="仿宋"/>
          <w:sz w:val="28"/>
          <w:szCs w:val="28"/>
        </w:rPr>
      </w:pPr>
      <w:r>
        <w:rPr>
          <w:rFonts w:hint="eastAsia" w:ascii="仿宋" w:hAnsi="仿宋" w:eastAsia="仿宋"/>
          <w:sz w:val="28"/>
          <w:szCs w:val="28"/>
        </w:rPr>
        <w:t xml:space="preserve">一、检查时间 </w:t>
      </w:r>
    </w:p>
    <w:p>
      <w:pPr>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p>
    <w:p>
      <w:pPr>
        <w:rPr>
          <w:rFonts w:ascii="仿宋" w:hAnsi="仿宋" w:eastAsia="仿宋"/>
          <w:sz w:val="28"/>
          <w:szCs w:val="28"/>
        </w:rPr>
      </w:pPr>
      <w:r>
        <w:rPr>
          <w:rFonts w:hint="eastAsia" w:ascii="仿宋" w:hAnsi="仿宋" w:eastAsia="仿宋"/>
          <w:sz w:val="28"/>
          <w:szCs w:val="28"/>
        </w:rPr>
        <w:t>二、教学检查组成员及时间安排</w:t>
      </w:r>
    </w:p>
    <w:p>
      <w:pPr>
        <w:rPr>
          <w:rFonts w:ascii="仿宋" w:hAnsi="仿宋" w:eastAsia="仿宋"/>
          <w:sz w:val="28"/>
          <w:szCs w:val="28"/>
        </w:rPr>
      </w:pPr>
      <w:r>
        <w:rPr>
          <w:rFonts w:hint="eastAsia" w:ascii="仿宋" w:hAnsi="仿宋" w:eastAsia="仿宋"/>
          <w:sz w:val="28"/>
          <w:szCs w:val="28"/>
        </w:rPr>
        <w:t>组长：张定强</w:t>
      </w:r>
    </w:p>
    <w:p>
      <w:pPr>
        <w:rPr>
          <w:rFonts w:ascii="仿宋" w:hAnsi="仿宋" w:eastAsia="仿宋"/>
          <w:sz w:val="28"/>
          <w:szCs w:val="28"/>
        </w:rPr>
      </w:pPr>
      <w:r>
        <w:rPr>
          <w:rFonts w:hint="eastAsia" w:ascii="仿宋" w:hAnsi="仿宋" w:eastAsia="仿宋"/>
          <w:sz w:val="28"/>
          <w:szCs w:val="28"/>
        </w:rPr>
        <w:t>副组长：孙爱琴、王卫军</w:t>
      </w:r>
    </w:p>
    <w:p>
      <w:pPr>
        <w:ind w:left="840" w:hanging="840" w:hangingChars="300"/>
        <w:rPr>
          <w:rFonts w:ascii="仿宋" w:hAnsi="仿宋" w:eastAsia="仿宋"/>
          <w:sz w:val="28"/>
          <w:szCs w:val="28"/>
        </w:rPr>
      </w:pPr>
      <w:r>
        <w:rPr>
          <w:rFonts w:hint="eastAsia" w:ascii="仿宋" w:hAnsi="仿宋" w:eastAsia="仿宋"/>
          <w:sz w:val="28"/>
          <w:szCs w:val="28"/>
        </w:rPr>
        <w:t>成员：杨中枢、樊改霞、朱雪峰、王冬兰、刘丽平、张国艳、</w:t>
      </w:r>
    </w:p>
    <w:p>
      <w:pPr>
        <w:ind w:left="840" w:leftChars="400"/>
        <w:rPr>
          <w:rFonts w:ascii="仿宋" w:hAnsi="仿宋" w:eastAsia="仿宋"/>
          <w:sz w:val="28"/>
          <w:szCs w:val="28"/>
        </w:rPr>
      </w:pPr>
      <w:r>
        <w:rPr>
          <w:rFonts w:hint="eastAsia" w:ascii="仿宋" w:hAnsi="仿宋" w:eastAsia="仿宋"/>
          <w:sz w:val="28"/>
          <w:szCs w:val="28"/>
        </w:rPr>
        <w:t>王太军、郝雪、刘海健、李晓亮</w:t>
      </w:r>
    </w:p>
    <w:p>
      <w:pPr>
        <w:ind w:left="840" w:hanging="840" w:hangingChars="300"/>
        <w:rPr>
          <w:rFonts w:ascii="仿宋" w:hAnsi="仿宋" w:eastAsia="仿宋"/>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26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sz w:val="28"/>
                <w:szCs w:val="28"/>
              </w:rPr>
            </w:pPr>
            <w:r>
              <w:rPr>
                <w:rFonts w:hint="eastAsia" w:ascii="仿宋" w:hAnsi="仿宋" w:eastAsia="仿宋"/>
                <w:sz w:val="28"/>
                <w:szCs w:val="28"/>
              </w:rPr>
              <w:t>日期</w:t>
            </w:r>
          </w:p>
        </w:tc>
        <w:tc>
          <w:tcPr>
            <w:tcW w:w="2268" w:type="dxa"/>
          </w:tcPr>
          <w:p>
            <w:pPr>
              <w:ind w:firstLine="560" w:firstLineChars="200"/>
              <w:jc w:val="center"/>
              <w:rPr>
                <w:rFonts w:ascii="仿宋" w:hAnsi="仿宋" w:eastAsia="仿宋"/>
                <w:sz w:val="28"/>
                <w:szCs w:val="28"/>
              </w:rPr>
            </w:pPr>
            <w:r>
              <w:rPr>
                <w:rFonts w:hint="eastAsia" w:ascii="仿宋" w:hAnsi="仿宋" w:eastAsia="仿宋"/>
                <w:sz w:val="28"/>
                <w:szCs w:val="28"/>
              </w:rPr>
              <w:t>上午</w:t>
            </w:r>
          </w:p>
        </w:tc>
        <w:tc>
          <w:tcPr>
            <w:tcW w:w="3118" w:type="dxa"/>
          </w:tcPr>
          <w:p>
            <w:pPr>
              <w:jc w:val="center"/>
              <w:rPr>
                <w:rFonts w:ascii="仿宋" w:hAnsi="仿宋" w:eastAsia="仿宋"/>
                <w:sz w:val="28"/>
                <w:szCs w:val="28"/>
              </w:rPr>
            </w:pPr>
            <w:r>
              <w:rPr>
                <w:rFonts w:hint="eastAsia" w:ascii="仿宋" w:hAnsi="仿宋" w:eastAsia="仿宋"/>
                <w:sz w:val="28"/>
                <w:szCs w:val="2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sz w:val="28"/>
                <w:szCs w:val="28"/>
              </w:rPr>
            </w:pPr>
            <w:r>
              <w:rPr>
                <w:rFonts w:hint="eastAsia" w:ascii="仿宋" w:hAnsi="仿宋" w:eastAsia="仿宋"/>
                <w:sz w:val="28"/>
                <w:szCs w:val="28"/>
                <w:lang w:val="en-US" w:eastAsia="zh-CN"/>
              </w:rPr>
              <w:t>11</w:t>
            </w:r>
            <w:r>
              <w:rPr>
                <w:rFonts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日（周</w:t>
            </w:r>
            <w:r>
              <w:rPr>
                <w:rFonts w:hint="eastAsia" w:ascii="仿宋" w:hAnsi="仿宋" w:eastAsia="仿宋"/>
                <w:sz w:val="28"/>
                <w:szCs w:val="28"/>
                <w:lang w:val="en-US" w:eastAsia="zh-CN"/>
              </w:rPr>
              <w:t>一</w:t>
            </w:r>
            <w:r>
              <w:rPr>
                <w:rFonts w:hint="eastAsia" w:ascii="仿宋" w:hAnsi="仿宋" w:eastAsia="仿宋"/>
                <w:sz w:val="28"/>
                <w:szCs w:val="28"/>
              </w:rPr>
              <w:t>）</w:t>
            </w:r>
          </w:p>
        </w:tc>
        <w:tc>
          <w:tcPr>
            <w:tcW w:w="2268" w:type="dxa"/>
          </w:tcPr>
          <w:p>
            <w:pPr>
              <w:jc w:val="center"/>
              <w:rPr>
                <w:rFonts w:ascii="仿宋" w:hAnsi="仿宋" w:eastAsia="仿宋"/>
                <w:sz w:val="28"/>
                <w:szCs w:val="28"/>
              </w:rPr>
            </w:pPr>
            <w:r>
              <w:rPr>
                <w:rFonts w:hint="eastAsia" w:ascii="仿宋" w:hAnsi="仿宋" w:eastAsia="仿宋"/>
                <w:sz w:val="28"/>
                <w:szCs w:val="28"/>
              </w:rPr>
              <w:t>孙爱琴</w:t>
            </w:r>
          </w:p>
        </w:tc>
        <w:tc>
          <w:tcPr>
            <w:tcW w:w="3118" w:type="dxa"/>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朱雪峰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hint="default" w:ascii="仿宋" w:hAnsi="仿宋" w:eastAsia="仿宋"/>
                <w:sz w:val="28"/>
                <w:szCs w:val="28"/>
                <w:lang w:val="en-US" w:eastAsia="zh-CN"/>
              </w:rPr>
            </w:pPr>
            <w:r>
              <w:rPr>
                <w:rFonts w:hint="eastAsia" w:ascii="仿宋" w:hAnsi="仿宋" w:eastAsia="仿宋"/>
                <w:sz w:val="28"/>
                <w:szCs w:val="28"/>
                <w:lang w:val="en-US" w:eastAsia="zh-CN"/>
              </w:rPr>
              <w:t>11月23日（周二）</w:t>
            </w:r>
          </w:p>
        </w:tc>
        <w:tc>
          <w:tcPr>
            <w:tcW w:w="2268" w:type="dxa"/>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王冬兰</w:t>
            </w:r>
          </w:p>
        </w:tc>
        <w:tc>
          <w:tcPr>
            <w:tcW w:w="3118" w:type="dxa"/>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hint="default" w:ascii="仿宋" w:hAnsi="仿宋" w:eastAsia="仿宋"/>
                <w:sz w:val="28"/>
                <w:szCs w:val="28"/>
                <w:lang w:val="en-US" w:eastAsia="zh-CN"/>
              </w:rPr>
            </w:pPr>
            <w:r>
              <w:rPr>
                <w:rFonts w:hint="eastAsia" w:ascii="仿宋" w:hAnsi="仿宋" w:eastAsia="仿宋"/>
                <w:sz w:val="28"/>
                <w:szCs w:val="28"/>
                <w:lang w:val="en-US" w:eastAsia="zh-CN"/>
              </w:rPr>
              <w:t>11月24日（周三）</w:t>
            </w:r>
          </w:p>
        </w:tc>
        <w:tc>
          <w:tcPr>
            <w:tcW w:w="2268" w:type="dxa"/>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樊改霞</w:t>
            </w:r>
          </w:p>
        </w:tc>
        <w:tc>
          <w:tcPr>
            <w:tcW w:w="3118" w:type="dxa"/>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杨中枢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ascii="仿宋" w:hAnsi="仿宋" w:eastAsia="仿宋"/>
                <w:sz w:val="28"/>
                <w:szCs w:val="28"/>
                <w:lang w:val="en-US" w:eastAsia="zh-CN"/>
              </w:rPr>
              <w:t>11月25日（</w:t>
            </w:r>
            <w:r>
              <w:rPr>
                <w:rFonts w:hint="eastAsia" w:ascii="仿宋" w:hAnsi="仿宋" w:eastAsia="仿宋"/>
                <w:sz w:val="28"/>
                <w:szCs w:val="28"/>
              </w:rPr>
              <w:t>周四</w:t>
            </w:r>
            <w:r>
              <w:rPr>
                <w:rFonts w:hint="eastAsia" w:ascii="仿宋" w:hAnsi="仿宋" w:eastAsia="仿宋"/>
                <w:sz w:val="28"/>
                <w:szCs w:val="28"/>
                <w:lang w:val="en-US" w:eastAsia="zh-CN"/>
              </w:rPr>
              <w:t>）</w:t>
            </w:r>
          </w:p>
        </w:tc>
        <w:tc>
          <w:tcPr>
            <w:tcW w:w="2268" w:type="dxa"/>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李晓亮</w:t>
            </w:r>
          </w:p>
        </w:tc>
        <w:tc>
          <w:tcPr>
            <w:tcW w:w="3118" w:type="dxa"/>
          </w:tcPr>
          <w:p>
            <w:pPr>
              <w:jc w:val="center"/>
              <w:rPr>
                <w:rFonts w:ascii="仿宋" w:hAnsi="仿宋" w:eastAsia="仿宋"/>
                <w:sz w:val="28"/>
                <w:szCs w:val="28"/>
              </w:rPr>
            </w:pPr>
            <w:r>
              <w:rPr>
                <w:rFonts w:hint="eastAsia" w:ascii="仿宋" w:hAnsi="仿宋" w:eastAsia="仿宋"/>
                <w:sz w:val="28"/>
                <w:szCs w:val="28"/>
                <w:lang w:val="en-US" w:eastAsia="zh-CN"/>
              </w:rPr>
              <w:t>刘海健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r>
              <w:rPr>
                <w:rFonts w:hint="eastAsia" w:ascii="仿宋" w:hAnsi="仿宋" w:eastAsia="仿宋"/>
                <w:sz w:val="28"/>
                <w:szCs w:val="28"/>
                <w:lang w:val="en-US" w:eastAsia="zh-CN"/>
              </w:rPr>
              <w:t>11月26日</w:t>
            </w:r>
            <w:r>
              <w:rPr>
                <w:rFonts w:hint="eastAsia" w:ascii="仿宋" w:hAnsi="仿宋" w:eastAsia="仿宋"/>
                <w:sz w:val="28"/>
                <w:szCs w:val="28"/>
              </w:rPr>
              <w:t>（周五）</w:t>
            </w:r>
          </w:p>
        </w:tc>
        <w:tc>
          <w:tcPr>
            <w:tcW w:w="2268" w:type="dxa"/>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王太军</w:t>
            </w:r>
          </w:p>
        </w:tc>
        <w:tc>
          <w:tcPr>
            <w:tcW w:w="3118" w:type="dxa"/>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刘丽平</w:t>
            </w:r>
          </w:p>
        </w:tc>
      </w:tr>
    </w:tbl>
    <w:p>
      <w:pPr>
        <w:rPr>
          <w:rFonts w:ascii="仿宋" w:hAnsi="仿宋" w:eastAsia="仿宋"/>
          <w:sz w:val="28"/>
          <w:szCs w:val="28"/>
        </w:rPr>
      </w:pPr>
      <w:r>
        <w:rPr>
          <w:rFonts w:hint="eastAsia" w:ascii="仿宋" w:hAnsi="仿宋" w:eastAsia="仿宋"/>
          <w:sz w:val="28"/>
          <w:szCs w:val="28"/>
        </w:rPr>
        <w:t xml:space="preserve">三、检查内容 </w:t>
      </w:r>
    </w:p>
    <w:p>
      <w:pPr>
        <w:ind w:firstLine="560" w:firstLineChars="200"/>
        <w:rPr>
          <w:rFonts w:ascii="仿宋" w:hAnsi="仿宋" w:eastAsia="仿宋"/>
          <w:sz w:val="28"/>
          <w:szCs w:val="28"/>
        </w:rPr>
      </w:pPr>
      <w:r>
        <w:rPr>
          <w:rFonts w:hint="eastAsia" w:ascii="仿宋" w:hAnsi="仿宋" w:eastAsia="仿宋"/>
          <w:sz w:val="28"/>
          <w:szCs w:val="28"/>
        </w:rPr>
        <w:t>学院检查领导小组主要检查本学院教学运行状态；本学院各门课程的任课教师和学生上课情况；承担教学任务教师的课前教学准备情况，尤其是新开课和开新课教师教案等教学文件准备情况；有教学任务的实验室、多媒体教室的仪器设备、教学用品等准备情况；教学任务安排落实情况等。</w:t>
      </w:r>
    </w:p>
    <w:p>
      <w:pPr>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rPr>
        <w:t>学生返校复课后是否安全有序开展教学工作，上课期间是否符合疫情防控要求。</w:t>
      </w:r>
    </w:p>
    <w:p>
      <w:pPr>
        <w:rPr>
          <w:rFonts w:ascii="仿宋" w:hAnsi="仿宋" w:eastAsia="仿宋"/>
          <w:sz w:val="28"/>
          <w:szCs w:val="28"/>
        </w:rPr>
      </w:pPr>
      <w:r>
        <w:rPr>
          <w:rFonts w:hint="eastAsia" w:ascii="仿宋" w:hAnsi="仿宋" w:eastAsia="仿宋"/>
          <w:sz w:val="28"/>
          <w:szCs w:val="28"/>
        </w:rPr>
        <w:t xml:space="preserve">2.教学设施及环境的检查。主要检查桌椅、黑板、门窗、窗帘、水电、多媒体设备、实验设备等设施完好情况，校园环境及教学楼内外的卫生情况。 </w:t>
      </w:r>
    </w:p>
    <w:p>
      <w:pPr>
        <w:rPr>
          <w:rFonts w:ascii="仿宋" w:hAnsi="仿宋" w:eastAsia="仿宋"/>
          <w:sz w:val="28"/>
          <w:szCs w:val="28"/>
        </w:rPr>
      </w:pPr>
      <w:r>
        <w:rPr>
          <w:rFonts w:hint="eastAsia" w:ascii="仿宋" w:hAnsi="仿宋" w:eastAsia="仿宋"/>
          <w:sz w:val="28"/>
          <w:szCs w:val="28"/>
        </w:rPr>
        <w:t xml:space="preserve">3.教学秩序的检查。主要包括：(1)教材落实、准备与发放情况；(2)任课教师的出勤及课前准备情况，教师上课应做到“五有”，即有课程教学大纲（课程标准）、有教学进度表、有教案、有记分册、有学生考勤册；（3）学生上课情况等。 </w:t>
      </w:r>
    </w:p>
    <w:p>
      <w:pPr>
        <w:rPr>
          <w:rFonts w:ascii="仿宋" w:hAnsi="仿宋" w:eastAsia="仿宋"/>
          <w:sz w:val="28"/>
          <w:szCs w:val="28"/>
        </w:rPr>
      </w:pPr>
      <w:r>
        <w:rPr>
          <w:rFonts w:hint="eastAsia" w:ascii="仿宋" w:hAnsi="仿宋" w:eastAsia="仿宋"/>
          <w:sz w:val="28"/>
          <w:szCs w:val="28"/>
        </w:rPr>
        <w:t xml:space="preserve">（注：检查人员须提前15分钟到场，并将检查有关情况在《学院教学检查反馈表》上做详细记录，检查结束后将反馈表统一交回给学院教务办公室；若发现任课教师有自行调课、无故缺课、迟到、早退等现象，检查人员应查明原因，并由学院将有关情况以书面形式报教务处。若发现学生迟到、缺课、早退情况，检查人员应记录并调查有关情况并及时反馈学院。检查中发现的教学设施及环境方面问题，检查人员应及时与相关职能部门取得联系，积极协调解决。） </w:t>
      </w:r>
    </w:p>
    <w:p>
      <w:pPr>
        <w:jc w:val="left"/>
        <w:rPr>
          <w:rFonts w:ascii="仿宋" w:hAnsi="仿宋" w:eastAsia="仿宋"/>
          <w:sz w:val="32"/>
          <w:szCs w:val="32"/>
        </w:rPr>
      </w:pPr>
      <w:r>
        <w:rPr>
          <w:rFonts w:ascii="仿宋" w:hAnsi="仿宋" w:eastAsia="仿宋"/>
          <w:sz w:val="28"/>
          <w:szCs w:val="28"/>
        </w:rPr>
        <w:t>附件</w:t>
      </w:r>
      <w:r>
        <w:rPr>
          <w:rFonts w:hint="eastAsia" w:ascii="仿宋" w:hAnsi="仿宋" w:eastAsia="仿宋"/>
          <w:sz w:val="28"/>
          <w:szCs w:val="28"/>
        </w:rPr>
        <w:t>：</w:t>
      </w:r>
      <w:r>
        <w:rPr>
          <w:rFonts w:hint="eastAsia" w:ascii="仿宋" w:hAnsi="仿宋" w:eastAsia="仿宋"/>
          <w:sz w:val="32"/>
          <w:szCs w:val="32"/>
        </w:rPr>
        <w:t>教育学院教学检查反馈表</w:t>
      </w:r>
    </w:p>
    <w:p>
      <w:pPr>
        <w:rPr>
          <w:rFonts w:ascii="仿宋" w:hAnsi="仿宋" w:eastAsia="仿宋"/>
          <w:sz w:val="28"/>
          <w:szCs w:val="28"/>
        </w:rPr>
      </w:pP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教育学院</w:t>
      </w:r>
    </w:p>
    <w:p>
      <w:pPr>
        <w:jc w:val="right"/>
        <w:rPr>
          <w:rFonts w:ascii="仿宋" w:hAnsi="仿宋" w:eastAsia="仿宋"/>
          <w:sz w:val="28"/>
          <w:szCs w:val="28"/>
        </w:rPr>
      </w:pPr>
      <w:r>
        <w:rPr>
          <w:rFonts w:hint="eastAsia" w:ascii="仿宋" w:hAnsi="仿宋" w:eastAsia="仿宋"/>
          <w:sz w:val="28"/>
          <w:szCs w:val="28"/>
        </w:rPr>
        <w:t>2021年</w:t>
      </w:r>
      <w:r>
        <w:rPr>
          <w:rFonts w:hint="eastAsia" w:ascii="仿宋" w:hAnsi="仿宋" w:eastAsia="仿宋"/>
          <w:sz w:val="28"/>
          <w:szCs w:val="28"/>
          <w:lang w:val="en-US" w:eastAsia="zh-CN"/>
        </w:rPr>
        <w:t>11</w:t>
      </w:r>
      <w:r>
        <w:rPr>
          <w:rFonts w:hint="eastAsia" w:ascii="仿宋" w:hAnsi="仿宋" w:eastAsia="仿宋"/>
          <w:sz w:val="28"/>
          <w:szCs w:val="28"/>
        </w:rPr>
        <w:t>月2</w:t>
      </w:r>
      <w:r>
        <w:rPr>
          <w:rFonts w:hint="eastAsia" w:ascii="仿宋" w:hAnsi="仿宋" w:eastAsia="仿宋"/>
          <w:sz w:val="28"/>
          <w:szCs w:val="28"/>
          <w:lang w:val="en-US" w:eastAsia="zh-CN"/>
        </w:rPr>
        <w:t>1</w:t>
      </w:r>
      <w:r>
        <w:rPr>
          <w:rFonts w:hint="eastAsia" w:ascii="仿宋" w:hAnsi="仿宋" w:eastAsia="仿宋"/>
          <w:sz w:val="28"/>
          <w:szCs w:val="28"/>
        </w:rPr>
        <w:t xml:space="preserve"> 日</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仿宋" w:hAnsi="仿宋" w:eastAsia="仿宋"/>
          <w:sz w:val="32"/>
          <w:szCs w:val="32"/>
        </w:rPr>
      </w:pPr>
      <w:r>
        <w:rPr>
          <w:rFonts w:hint="eastAsia" w:ascii="仿宋" w:hAnsi="仿宋" w:eastAsia="仿宋"/>
          <w:sz w:val="32"/>
          <w:szCs w:val="32"/>
        </w:rPr>
        <w:t>教育学院教学检查反馈表</w:t>
      </w:r>
    </w:p>
    <w:p>
      <w:pPr>
        <w:jc w:val="center"/>
        <w:rPr>
          <w:rFonts w:ascii="仿宋" w:hAnsi="仿宋" w:eastAsia="仿宋"/>
          <w:sz w:val="28"/>
          <w:szCs w:val="28"/>
        </w:rPr>
      </w:pPr>
    </w:p>
    <w:p>
      <w:pPr>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sz w:val="28"/>
          <w:szCs w:val="28"/>
          <w:lang w:val="en-US" w:eastAsia="zh-CN"/>
        </w:rPr>
        <w:t>2021年秋季</w:t>
      </w:r>
      <w:r>
        <w:rPr>
          <w:rFonts w:hint="eastAsia" w:ascii="仿宋" w:hAnsi="仿宋" w:eastAsia="仿宋"/>
          <w:sz w:val="28"/>
          <w:szCs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09" w:type="dxa"/>
          </w:tcPr>
          <w:p>
            <w:pPr>
              <w:ind w:firstLine="560" w:firstLineChars="200"/>
              <w:rPr>
                <w:rFonts w:ascii="仿宋" w:hAnsi="仿宋" w:eastAsia="仿宋"/>
                <w:sz w:val="28"/>
                <w:szCs w:val="28"/>
              </w:rPr>
            </w:pPr>
            <w:r>
              <w:rPr>
                <w:rFonts w:hint="eastAsia" w:ascii="仿宋" w:hAnsi="仿宋" w:eastAsia="仿宋"/>
                <w:sz w:val="28"/>
                <w:szCs w:val="28"/>
              </w:rPr>
              <w:t>检查时间</w:t>
            </w:r>
          </w:p>
        </w:tc>
        <w:tc>
          <w:tcPr>
            <w:tcW w:w="5554" w:type="dxa"/>
          </w:tcPr>
          <w:p>
            <w:pPr>
              <w:jc w:val="center"/>
              <w:rPr>
                <w:rFonts w:ascii="仿宋" w:hAnsi="仿宋" w:eastAsia="仿宋"/>
                <w:sz w:val="28"/>
                <w:szCs w:val="28"/>
              </w:rPr>
            </w:pPr>
            <w:r>
              <w:rPr>
                <w:rFonts w:hint="eastAsia" w:ascii="仿宋" w:hAnsi="仿宋" w:eastAsia="仿宋"/>
                <w:sz w:val="28"/>
                <w:szCs w:val="28"/>
              </w:rPr>
              <w:t>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ind w:firstLine="280" w:firstLineChars="100"/>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bl>
    <w:p>
      <w:pPr>
        <w:widowControl/>
        <w:ind w:right="1120"/>
        <w:rPr>
          <w:rFonts w:ascii="仿宋" w:hAnsi="仿宋" w:eastAsia="仿宋"/>
          <w:sz w:val="28"/>
          <w:szCs w:val="28"/>
        </w:rPr>
      </w:pPr>
    </w:p>
    <w:p>
      <w:pPr>
        <w:widowControl/>
        <w:ind w:right="1120"/>
        <w:rPr>
          <w:rFonts w:ascii="仿宋" w:hAnsi="仿宋" w:eastAsia="仿宋"/>
          <w:sz w:val="28"/>
          <w:szCs w:val="28"/>
        </w:rPr>
      </w:pPr>
      <w:r>
        <w:rPr>
          <w:rFonts w:hint="eastAsia" w:ascii="仿宋" w:hAnsi="仿宋" w:eastAsia="仿宋"/>
          <w:sz w:val="28"/>
          <w:szCs w:val="28"/>
        </w:rPr>
        <w:t>检查人：</w:t>
      </w:r>
    </w:p>
    <w:p>
      <w:pPr>
        <w:widowControl/>
        <w:ind w:right="560"/>
        <w:jc w:val="right"/>
        <w:rPr>
          <w:rFonts w:ascii="仿宋" w:hAnsi="仿宋" w:eastAsia="仿宋"/>
          <w:sz w:val="28"/>
          <w:szCs w:val="28"/>
        </w:rPr>
      </w:pPr>
      <w:r>
        <w:rPr>
          <w:rFonts w:hint="eastAsia" w:ascii="仿宋" w:hAnsi="仿宋" w:eastAsia="仿宋"/>
          <w:sz w:val="28"/>
          <w:szCs w:val="28"/>
        </w:rPr>
        <w:t>教育学院</w:t>
      </w:r>
    </w:p>
    <w:p>
      <w:pPr>
        <w:wordWrap w:val="0"/>
        <w:jc w:val="right"/>
        <w:rPr>
          <w:rFonts w:ascii="仿宋" w:hAnsi="仿宋" w:eastAsia="仿宋"/>
          <w:sz w:val="28"/>
          <w:szCs w:val="28"/>
        </w:rPr>
      </w:pPr>
      <w:r>
        <w:rPr>
          <w:rFonts w:hint="eastAsia" w:ascii="仿宋" w:hAnsi="仿宋" w:eastAsia="仿宋"/>
          <w:sz w:val="28"/>
          <w:szCs w:val="28"/>
        </w:rPr>
        <w:t>2021年  月  日</w:t>
      </w:r>
    </w:p>
    <w:p>
      <w:pPr>
        <w:jc w:val="center"/>
        <w:rPr>
          <w:rFonts w:ascii="仿宋" w:hAnsi="仿宋" w:eastAsia="仿宋"/>
          <w:sz w:val="32"/>
          <w:szCs w:val="32"/>
        </w:rPr>
      </w:pPr>
      <w:r>
        <w:rPr>
          <w:rFonts w:ascii="仿宋" w:hAnsi="仿宋" w:eastAsia="仿宋"/>
          <w:sz w:val="28"/>
          <w:szCs w:val="28"/>
        </w:rPr>
        <w:br w:type="page"/>
      </w:r>
      <w:r>
        <w:rPr>
          <w:rFonts w:hint="eastAsia" w:ascii="仿宋" w:hAnsi="仿宋" w:eastAsia="仿宋"/>
          <w:sz w:val="32"/>
          <w:szCs w:val="32"/>
        </w:rPr>
        <w:t>教育学院教学检查反馈表</w:t>
      </w:r>
    </w:p>
    <w:p>
      <w:pPr>
        <w:jc w:val="center"/>
        <w:rPr>
          <w:rFonts w:ascii="仿宋" w:hAnsi="仿宋" w:eastAsia="仿宋"/>
          <w:sz w:val="28"/>
          <w:szCs w:val="28"/>
        </w:rPr>
      </w:pPr>
    </w:p>
    <w:p>
      <w:pPr>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sz w:val="28"/>
          <w:szCs w:val="28"/>
          <w:lang w:val="en-US" w:eastAsia="zh-CN"/>
        </w:rPr>
        <w:t>2021年秋季</w:t>
      </w:r>
      <w:r>
        <w:rPr>
          <w:rFonts w:hint="eastAsia" w:ascii="仿宋" w:hAnsi="仿宋" w:eastAsia="仿宋"/>
          <w:sz w:val="28"/>
          <w:szCs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09" w:type="dxa"/>
          </w:tcPr>
          <w:p>
            <w:pPr>
              <w:ind w:firstLine="560" w:firstLineChars="200"/>
              <w:rPr>
                <w:rFonts w:ascii="仿宋" w:hAnsi="仿宋" w:eastAsia="仿宋"/>
                <w:sz w:val="28"/>
                <w:szCs w:val="28"/>
              </w:rPr>
            </w:pPr>
            <w:r>
              <w:rPr>
                <w:rFonts w:hint="eastAsia" w:ascii="仿宋" w:hAnsi="仿宋" w:eastAsia="仿宋"/>
                <w:sz w:val="28"/>
                <w:szCs w:val="28"/>
              </w:rPr>
              <w:t>检查时间</w:t>
            </w:r>
          </w:p>
        </w:tc>
        <w:tc>
          <w:tcPr>
            <w:tcW w:w="5554" w:type="dxa"/>
          </w:tcPr>
          <w:p>
            <w:pPr>
              <w:jc w:val="center"/>
              <w:rPr>
                <w:rFonts w:ascii="仿宋" w:hAnsi="仿宋" w:eastAsia="仿宋"/>
                <w:sz w:val="28"/>
                <w:szCs w:val="28"/>
              </w:rPr>
            </w:pPr>
            <w:r>
              <w:rPr>
                <w:rFonts w:hint="eastAsia" w:ascii="仿宋" w:hAnsi="仿宋" w:eastAsia="仿宋"/>
                <w:sz w:val="28"/>
                <w:szCs w:val="28"/>
              </w:rPr>
              <w:t>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ind w:firstLine="280" w:firstLineChars="100"/>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vAlign w:val="center"/>
          </w:tcPr>
          <w:p>
            <w:pPr>
              <w:jc w:val="center"/>
              <w:rPr>
                <w:rFonts w:ascii="仿宋" w:hAnsi="仿宋" w:eastAsia="仿宋"/>
                <w:sz w:val="28"/>
                <w:szCs w:val="28"/>
              </w:rPr>
            </w:pPr>
          </w:p>
        </w:tc>
      </w:tr>
    </w:tbl>
    <w:p>
      <w:pPr>
        <w:widowControl/>
        <w:ind w:right="1120"/>
        <w:rPr>
          <w:rFonts w:ascii="仿宋" w:hAnsi="仿宋" w:eastAsia="仿宋"/>
          <w:sz w:val="28"/>
          <w:szCs w:val="28"/>
        </w:rPr>
      </w:pPr>
    </w:p>
    <w:p>
      <w:pPr>
        <w:widowControl/>
        <w:ind w:right="1120"/>
        <w:rPr>
          <w:rFonts w:ascii="仿宋" w:hAnsi="仿宋" w:eastAsia="仿宋"/>
          <w:sz w:val="28"/>
          <w:szCs w:val="28"/>
        </w:rPr>
      </w:pPr>
      <w:r>
        <w:rPr>
          <w:rFonts w:hint="eastAsia" w:ascii="仿宋" w:hAnsi="仿宋" w:eastAsia="仿宋"/>
          <w:sz w:val="28"/>
          <w:szCs w:val="28"/>
        </w:rPr>
        <w:t>检查人：</w:t>
      </w:r>
    </w:p>
    <w:p>
      <w:pPr>
        <w:widowControl/>
        <w:ind w:right="560"/>
        <w:jc w:val="right"/>
        <w:rPr>
          <w:rFonts w:ascii="仿宋" w:hAnsi="仿宋" w:eastAsia="仿宋"/>
          <w:sz w:val="28"/>
          <w:szCs w:val="28"/>
        </w:rPr>
      </w:pPr>
      <w:r>
        <w:rPr>
          <w:rFonts w:hint="eastAsia" w:ascii="仿宋" w:hAnsi="仿宋" w:eastAsia="仿宋"/>
          <w:sz w:val="28"/>
          <w:szCs w:val="28"/>
        </w:rPr>
        <w:t>教育学院</w:t>
      </w:r>
    </w:p>
    <w:p>
      <w:pPr>
        <w:wordWrap w:val="0"/>
        <w:jc w:val="right"/>
        <w:rPr>
          <w:rFonts w:ascii="仿宋" w:hAnsi="仿宋" w:eastAsia="仿宋"/>
          <w:sz w:val="28"/>
          <w:szCs w:val="28"/>
        </w:rPr>
      </w:pPr>
      <w:r>
        <w:rPr>
          <w:rFonts w:hint="eastAsia" w:ascii="仿宋" w:hAnsi="仿宋" w:eastAsia="仿宋"/>
          <w:sz w:val="28"/>
          <w:szCs w:val="28"/>
        </w:rPr>
        <w:t>2021年  月  日</w:t>
      </w: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jc w:val="center"/>
        <w:rPr>
          <w:rFonts w:hint="eastAsia" w:eastAsia="楷体_GB2312"/>
          <w:b/>
          <w:bCs/>
          <w:sz w:val="36"/>
        </w:rPr>
      </w:pPr>
    </w:p>
    <w:p>
      <w:pPr>
        <w:pStyle w:val="2"/>
        <w:bidi w:val="0"/>
        <w:rPr>
          <w:rFonts w:hint="eastAsia"/>
        </w:rPr>
      </w:pPr>
      <w:bookmarkStart w:id="11" w:name="_Toc7674"/>
      <w:r>
        <w:rPr>
          <w:rFonts w:hint="eastAsia"/>
        </w:rPr>
        <w:t>教育学院2021年秋季学期开学初教学检查总结</w:t>
      </w:r>
      <w:bookmarkEnd w:id="11"/>
    </w:p>
    <w:p>
      <w:pPr>
        <w:jc w:val="center"/>
        <w:rPr>
          <w:rFonts w:hint="eastAsia" w:ascii="宋体" w:hAnsi="宋体"/>
          <w:sz w:val="32"/>
          <w:szCs w:val="32"/>
        </w:rPr>
      </w:pPr>
    </w:p>
    <w:p>
      <w:pPr>
        <w:spacing w:line="360" w:lineRule="auto"/>
        <w:ind w:firstLine="560" w:firstLineChars="200"/>
        <w:rPr>
          <w:rFonts w:hint="eastAsia" w:ascii="仿宋" w:hAnsi="仿宋" w:eastAsia="仿宋"/>
          <w:sz w:val="28"/>
          <w:szCs w:val="28"/>
        </w:rPr>
      </w:pPr>
      <w:r>
        <w:rPr>
          <w:rFonts w:ascii="仿宋" w:hAnsi="仿宋" w:eastAsia="仿宋"/>
          <w:sz w:val="28"/>
          <w:szCs w:val="28"/>
        </w:rPr>
        <w:t>为确保</w:t>
      </w:r>
      <w:r>
        <w:rPr>
          <w:rFonts w:hint="eastAsia" w:ascii="仿宋" w:hAnsi="仿宋" w:eastAsia="仿宋"/>
          <w:sz w:val="28"/>
          <w:szCs w:val="28"/>
        </w:rPr>
        <w:t>2021秋季学期</w:t>
      </w:r>
      <w:r>
        <w:rPr>
          <w:rFonts w:ascii="仿宋" w:hAnsi="仿宋" w:eastAsia="仿宋"/>
          <w:sz w:val="28"/>
          <w:szCs w:val="28"/>
        </w:rPr>
        <w:t>教学工作的顺利进行，维护正常的教学秩序，根据学校</w:t>
      </w:r>
      <w:r>
        <w:rPr>
          <w:rFonts w:hint="eastAsia" w:ascii="仿宋" w:hAnsi="仿宋" w:eastAsia="仿宋"/>
          <w:sz w:val="28"/>
          <w:szCs w:val="28"/>
        </w:rPr>
        <w:t>及教务处安排，我院积极开展了2021年秋季学期开学初教学检查工作。现将检查情况总结如下：</w:t>
      </w:r>
    </w:p>
    <w:p>
      <w:pPr>
        <w:spacing w:line="360" w:lineRule="auto"/>
        <w:ind w:firstLine="570"/>
        <w:rPr>
          <w:rFonts w:hint="eastAsia" w:ascii="仿宋" w:hAnsi="仿宋" w:eastAsia="仿宋"/>
          <w:sz w:val="28"/>
          <w:szCs w:val="28"/>
        </w:rPr>
      </w:pPr>
      <w:r>
        <w:rPr>
          <w:rFonts w:hint="eastAsia" w:ascii="仿宋" w:hAnsi="仿宋" w:eastAsia="仿宋"/>
          <w:sz w:val="28"/>
          <w:szCs w:val="28"/>
        </w:rPr>
        <w:t>我院领导高度重视本次教学检查工作，通过仔细研讨、精心筹划、合理安排、严格督促，组织并实施了“教育学院2021年秋季学期开学初教学检查工作”。在安排好相应工作后，由学院统一负责，确保及时通知到每位检查组成员及教师。</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我</w:t>
      </w:r>
      <w:r>
        <w:rPr>
          <w:rFonts w:ascii="仿宋" w:hAnsi="仿宋" w:eastAsia="仿宋"/>
          <w:sz w:val="28"/>
          <w:szCs w:val="28"/>
        </w:rPr>
        <w:t>院检查组</w:t>
      </w:r>
      <w:r>
        <w:rPr>
          <w:rFonts w:hint="eastAsia" w:ascii="仿宋" w:hAnsi="仿宋" w:eastAsia="仿宋"/>
          <w:sz w:val="28"/>
          <w:szCs w:val="28"/>
        </w:rPr>
        <w:t>主要检查上课教室的设备情况、教师授课时的教学态度、教学秩序、教师及学生出勤率等情况。通过查课看课形式，认真了解每位教师对于所任课程的教学准备情况，并提出相应的建议或意见。检查组在检查中发现，个别课程学生出勤率较低，建议任课教师加大对学生的纪律管理；除此之外，大部分教师教学态度良好、情绪饱满，能够较好的完成教学任务，教学秩序井然有序。</w:t>
      </w:r>
      <w:r>
        <w:rPr>
          <w:rFonts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附：《教育学院2021秋季学期开学初教学检查安排》</w:t>
      </w:r>
    </w:p>
    <w:p>
      <w:pPr>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西北师范大学教育学院</w:t>
      </w:r>
    </w:p>
    <w:p>
      <w:pPr>
        <w:jc w:val="right"/>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w:t>
      </w:r>
      <w:r>
        <w:rPr>
          <w:rFonts w:hint="eastAsia" w:ascii="仿宋" w:hAnsi="仿宋" w:eastAsia="仿宋"/>
          <w:sz w:val="28"/>
          <w:szCs w:val="28"/>
        </w:rPr>
        <w:t>21年9月11日</w:t>
      </w:r>
    </w:p>
    <w:p>
      <w:pPr>
        <w:ind w:firstLine="560" w:firstLineChars="200"/>
        <w:rPr>
          <w:rFonts w:hint="eastAsia"/>
          <w:sz w:val="28"/>
          <w:szCs w:val="28"/>
        </w:rPr>
      </w:pPr>
    </w:p>
    <w:p>
      <w:pPr>
        <w:jc w:val="center"/>
        <w:rPr>
          <w:rFonts w:ascii="华文中宋" w:hAnsi="华文中宋" w:eastAsia="华文中宋"/>
          <w:sz w:val="32"/>
          <w:szCs w:val="32"/>
        </w:rPr>
      </w:pPr>
      <w:r>
        <w:rPr>
          <w:sz w:val="28"/>
          <w:szCs w:val="28"/>
        </w:rPr>
        <w:br w:type="page"/>
      </w:r>
      <w:r>
        <w:rPr>
          <w:rFonts w:hint="eastAsia" w:ascii="华文中宋" w:hAnsi="华文中宋" w:eastAsia="华文中宋"/>
          <w:sz w:val="32"/>
          <w:szCs w:val="32"/>
        </w:rPr>
        <w:t>教育学院2021</w:t>
      </w:r>
      <w:r>
        <w:rPr>
          <w:rFonts w:ascii="华文中宋" w:hAnsi="华文中宋" w:eastAsia="华文中宋"/>
          <w:sz w:val="32"/>
          <w:szCs w:val="32"/>
        </w:rPr>
        <w:t>年</w:t>
      </w:r>
      <w:r>
        <w:rPr>
          <w:rFonts w:hint="eastAsia" w:ascii="华文中宋" w:hAnsi="华文中宋" w:eastAsia="华文中宋"/>
          <w:sz w:val="32"/>
          <w:szCs w:val="32"/>
        </w:rPr>
        <w:t>秋季学期开学初教学检查安排</w:t>
      </w:r>
    </w:p>
    <w:p>
      <w:pPr>
        <w:rPr>
          <w:rFonts w:ascii="仿宋" w:hAnsi="仿宋" w:eastAsia="仿宋"/>
          <w:sz w:val="28"/>
          <w:szCs w:val="28"/>
        </w:rPr>
      </w:pPr>
      <w:r>
        <w:rPr>
          <w:rFonts w:hint="eastAsia" w:ascii="仿宋" w:hAnsi="仿宋" w:eastAsia="仿宋"/>
          <w:sz w:val="28"/>
          <w:szCs w:val="28"/>
        </w:rPr>
        <w:t xml:space="preserve">一、检查时间 </w:t>
      </w:r>
    </w:p>
    <w:p>
      <w:pPr>
        <w:rPr>
          <w:rFonts w:ascii="仿宋" w:hAnsi="仿宋" w:eastAsia="仿宋"/>
          <w:sz w:val="28"/>
          <w:szCs w:val="28"/>
        </w:rPr>
      </w:pPr>
      <w:r>
        <w:rPr>
          <w:rFonts w:hint="eastAsia" w:ascii="仿宋" w:hAnsi="仿宋" w:eastAsia="仿宋"/>
          <w:sz w:val="28"/>
          <w:szCs w:val="28"/>
        </w:rPr>
        <w:t>9月7日—9月10日</w:t>
      </w:r>
    </w:p>
    <w:p>
      <w:pPr>
        <w:rPr>
          <w:rFonts w:ascii="仿宋" w:hAnsi="仿宋" w:eastAsia="仿宋"/>
          <w:sz w:val="28"/>
          <w:szCs w:val="28"/>
        </w:rPr>
      </w:pPr>
      <w:r>
        <w:rPr>
          <w:rFonts w:hint="eastAsia" w:ascii="仿宋" w:hAnsi="仿宋" w:eastAsia="仿宋"/>
          <w:sz w:val="28"/>
          <w:szCs w:val="28"/>
        </w:rPr>
        <w:t>二、教学检查组成员及时间安排</w:t>
      </w:r>
    </w:p>
    <w:p>
      <w:pPr>
        <w:rPr>
          <w:rFonts w:ascii="仿宋" w:hAnsi="仿宋" w:eastAsia="仿宋"/>
          <w:sz w:val="28"/>
          <w:szCs w:val="28"/>
        </w:rPr>
      </w:pPr>
      <w:r>
        <w:rPr>
          <w:rFonts w:hint="eastAsia" w:ascii="仿宋" w:hAnsi="仿宋" w:eastAsia="仿宋"/>
          <w:sz w:val="28"/>
          <w:szCs w:val="28"/>
        </w:rPr>
        <w:t>组长：张定强</w:t>
      </w:r>
    </w:p>
    <w:p>
      <w:pPr>
        <w:rPr>
          <w:rFonts w:ascii="仿宋" w:hAnsi="仿宋" w:eastAsia="仿宋"/>
          <w:sz w:val="28"/>
          <w:szCs w:val="28"/>
        </w:rPr>
      </w:pPr>
      <w:r>
        <w:rPr>
          <w:rFonts w:hint="eastAsia" w:ascii="仿宋" w:hAnsi="仿宋" w:eastAsia="仿宋"/>
          <w:sz w:val="28"/>
          <w:szCs w:val="28"/>
        </w:rPr>
        <w:t>副组长：孙爱琴、王卫军</w:t>
      </w:r>
    </w:p>
    <w:p>
      <w:pPr>
        <w:ind w:left="840" w:hanging="840" w:hangingChars="300"/>
        <w:rPr>
          <w:rFonts w:ascii="仿宋" w:hAnsi="仿宋" w:eastAsia="仿宋"/>
          <w:sz w:val="28"/>
          <w:szCs w:val="28"/>
        </w:rPr>
      </w:pPr>
      <w:r>
        <w:rPr>
          <w:rFonts w:hint="eastAsia" w:ascii="仿宋" w:hAnsi="仿宋" w:eastAsia="仿宋"/>
          <w:sz w:val="28"/>
          <w:szCs w:val="28"/>
        </w:rPr>
        <w:t>成员：杨中枢、樊改霞、朱雪峰、王冬兰、刘丽平、张国艳、</w:t>
      </w:r>
    </w:p>
    <w:p>
      <w:pPr>
        <w:ind w:left="840" w:leftChars="400"/>
        <w:rPr>
          <w:rFonts w:ascii="仿宋" w:hAnsi="仿宋" w:eastAsia="仿宋"/>
          <w:sz w:val="28"/>
          <w:szCs w:val="28"/>
        </w:rPr>
      </w:pPr>
      <w:r>
        <w:rPr>
          <w:rFonts w:hint="eastAsia" w:ascii="仿宋" w:hAnsi="仿宋" w:eastAsia="仿宋"/>
          <w:sz w:val="28"/>
          <w:szCs w:val="28"/>
        </w:rPr>
        <w:t>王太军、郝雪、刘海健、李晓亮</w:t>
      </w:r>
    </w:p>
    <w:p>
      <w:pPr>
        <w:ind w:left="840" w:hanging="840" w:hangingChars="300"/>
        <w:rPr>
          <w:rFonts w:ascii="仿宋" w:hAnsi="仿宋" w:eastAsia="仿宋"/>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26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日期</w:t>
            </w:r>
          </w:p>
        </w:tc>
        <w:tc>
          <w:tcPr>
            <w:tcW w:w="2268" w:type="dxa"/>
            <w:shd w:val="clear" w:color="auto" w:fill="auto"/>
            <w:noWrap w:val="0"/>
            <w:vAlign w:val="top"/>
          </w:tcPr>
          <w:p>
            <w:pPr>
              <w:ind w:firstLine="560" w:firstLineChars="200"/>
              <w:jc w:val="center"/>
              <w:rPr>
                <w:rFonts w:ascii="仿宋" w:hAnsi="仿宋" w:eastAsia="仿宋"/>
                <w:sz w:val="28"/>
                <w:szCs w:val="28"/>
              </w:rPr>
            </w:pPr>
            <w:r>
              <w:rPr>
                <w:rFonts w:hint="eastAsia" w:ascii="仿宋" w:hAnsi="仿宋" w:eastAsia="仿宋"/>
                <w:sz w:val="28"/>
                <w:szCs w:val="28"/>
              </w:rPr>
              <w:t>上午</w:t>
            </w:r>
          </w:p>
        </w:tc>
        <w:tc>
          <w:tcPr>
            <w:tcW w:w="3118"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noWrap w:val="0"/>
            <w:vAlign w:val="top"/>
          </w:tcPr>
          <w:p>
            <w:pPr>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月</w:t>
            </w:r>
            <w:r>
              <w:rPr>
                <w:rFonts w:hint="eastAsia" w:ascii="仿宋" w:hAnsi="仿宋" w:eastAsia="仿宋"/>
                <w:sz w:val="28"/>
                <w:szCs w:val="28"/>
              </w:rPr>
              <w:t>7日（周二）</w:t>
            </w:r>
          </w:p>
        </w:tc>
        <w:tc>
          <w:tcPr>
            <w:tcW w:w="2268"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王卫军</w:t>
            </w:r>
          </w:p>
        </w:tc>
        <w:tc>
          <w:tcPr>
            <w:tcW w:w="3118"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张国艳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noWrap w:val="0"/>
            <w:vAlign w:val="top"/>
          </w:tcPr>
          <w:p>
            <w:pPr>
              <w:rPr>
                <w:rFonts w:ascii="Calibri" w:hAnsi="Calibri"/>
                <w:szCs w:val="22"/>
              </w:rPr>
            </w:pPr>
            <w:r>
              <w:rPr>
                <w:rFonts w:hint="eastAsia" w:ascii="仿宋" w:hAnsi="仿宋" w:eastAsia="仿宋"/>
                <w:sz w:val="28"/>
                <w:szCs w:val="28"/>
              </w:rPr>
              <w:t>9</w:t>
            </w:r>
            <w:r>
              <w:rPr>
                <w:rFonts w:ascii="仿宋" w:hAnsi="仿宋" w:eastAsia="仿宋"/>
                <w:sz w:val="28"/>
                <w:szCs w:val="28"/>
              </w:rPr>
              <w:t>月</w:t>
            </w:r>
            <w:r>
              <w:rPr>
                <w:rFonts w:hint="eastAsia" w:ascii="仿宋" w:hAnsi="仿宋" w:eastAsia="仿宋"/>
                <w:sz w:val="28"/>
                <w:szCs w:val="28"/>
              </w:rPr>
              <w:t>8日（周三）</w:t>
            </w:r>
          </w:p>
        </w:tc>
        <w:tc>
          <w:tcPr>
            <w:tcW w:w="2268"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郝雪</w:t>
            </w:r>
          </w:p>
        </w:tc>
        <w:tc>
          <w:tcPr>
            <w:tcW w:w="3118" w:type="dxa"/>
            <w:shd w:val="clear" w:color="auto" w:fill="auto"/>
            <w:noWrap w:val="0"/>
            <w:vAlign w:val="top"/>
          </w:tcPr>
          <w:p>
            <w:pPr>
              <w:jc w:val="center"/>
              <w:rPr>
                <w:rFonts w:ascii="仿宋" w:hAnsi="仿宋" w:eastAsia="仿宋"/>
                <w:sz w:val="28"/>
                <w:szCs w:val="28"/>
              </w:rPr>
            </w:pPr>
            <w:r>
              <w:rPr>
                <w:rFonts w:ascii="仿宋" w:hAnsi="仿宋" w:eastAsia="仿宋"/>
                <w:sz w:val="28"/>
                <w:szCs w:val="28"/>
              </w:rPr>
              <w:t>王冬兰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noWrap w:val="0"/>
            <w:vAlign w:val="top"/>
          </w:tcPr>
          <w:p>
            <w:pPr>
              <w:rPr>
                <w:rFonts w:ascii="Calibri" w:hAnsi="Calibri"/>
                <w:szCs w:val="22"/>
              </w:rPr>
            </w:pPr>
            <w:r>
              <w:rPr>
                <w:rFonts w:hint="eastAsia" w:ascii="仿宋" w:hAnsi="仿宋" w:eastAsia="仿宋"/>
                <w:sz w:val="28"/>
                <w:szCs w:val="28"/>
              </w:rPr>
              <w:t>9</w:t>
            </w:r>
            <w:r>
              <w:rPr>
                <w:rFonts w:ascii="仿宋" w:hAnsi="仿宋" w:eastAsia="仿宋"/>
                <w:sz w:val="28"/>
                <w:szCs w:val="28"/>
              </w:rPr>
              <w:t>月</w:t>
            </w:r>
            <w:r>
              <w:rPr>
                <w:rFonts w:hint="eastAsia" w:ascii="仿宋" w:hAnsi="仿宋" w:eastAsia="仿宋"/>
                <w:sz w:val="28"/>
                <w:szCs w:val="28"/>
              </w:rPr>
              <w:t>9日（周四）</w:t>
            </w:r>
          </w:p>
        </w:tc>
        <w:tc>
          <w:tcPr>
            <w:tcW w:w="2268"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王太军</w:t>
            </w:r>
          </w:p>
        </w:tc>
        <w:tc>
          <w:tcPr>
            <w:tcW w:w="3118"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孙爱琴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noWrap w:val="0"/>
            <w:vAlign w:val="top"/>
          </w:tcPr>
          <w:p>
            <w:pPr>
              <w:rPr>
                <w:rFonts w:ascii="仿宋" w:hAnsi="仿宋" w:eastAsia="仿宋"/>
                <w:sz w:val="28"/>
                <w:szCs w:val="28"/>
              </w:rPr>
            </w:pPr>
            <w:r>
              <w:rPr>
                <w:rFonts w:hint="eastAsia" w:ascii="仿宋" w:hAnsi="仿宋" w:eastAsia="仿宋"/>
                <w:sz w:val="28"/>
                <w:szCs w:val="28"/>
              </w:rPr>
              <w:t>9月10日（周五）</w:t>
            </w:r>
          </w:p>
        </w:tc>
        <w:tc>
          <w:tcPr>
            <w:tcW w:w="2268"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杨中枢</w:t>
            </w:r>
          </w:p>
        </w:tc>
        <w:tc>
          <w:tcPr>
            <w:tcW w:w="3118" w:type="dxa"/>
            <w:shd w:val="clear" w:color="auto" w:fill="auto"/>
            <w:noWrap w:val="0"/>
            <w:vAlign w:val="top"/>
          </w:tcPr>
          <w:p>
            <w:pPr>
              <w:jc w:val="center"/>
              <w:rPr>
                <w:rFonts w:ascii="仿宋" w:hAnsi="仿宋" w:eastAsia="仿宋"/>
                <w:sz w:val="28"/>
                <w:szCs w:val="28"/>
              </w:rPr>
            </w:pPr>
            <w:r>
              <w:rPr>
                <w:rFonts w:ascii="仿宋" w:hAnsi="仿宋" w:eastAsia="仿宋"/>
                <w:sz w:val="28"/>
                <w:szCs w:val="28"/>
              </w:rPr>
              <w:t>樊改霞</w:t>
            </w:r>
          </w:p>
        </w:tc>
      </w:tr>
    </w:tbl>
    <w:p>
      <w:pPr>
        <w:rPr>
          <w:rFonts w:ascii="仿宋" w:hAnsi="仿宋" w:eastAsia="仿宋"/>
          <w:sz w:val="28"/>
          <w:szCs w:val="28"/>
        </w:rPr>
      </w:pPr>
      <w:r>
        <w:rPr>
          <w:rFonts w:hint="eastAsia" w:ascii="仿宋" w:hAnsi="仿宋" w:eastAsia="仿宋"/>
          <w:sz w:val="28"/>
          <w:szCs w:val="28"/>
        </w:rPr>
        <w:t xml:space="preserve">三、检查内容 </w:t>
      </w:r>
    </w:p>
    <w:p>
      <w:pPr>
        <w:ind w:firstLine="560" w:firstLineChars="200"/>
        <w:rPr>
          <w:rFonts w:ascii="仿宋" w:hAnsi="仿宋" w:eastAsia="仿宋"/>
          <w:sz w:val="28"/>
          <w:szCs w:val="28"/>
        </w:rPr>
      </w:pPr>
      <w:r>
        <w:rPr>
          <w:rFonts w:hint="eastAsia" w:ascii="仿宋" w:hAnsi="仿宋" w:eastAsia="仿宋"/>
          <w:sz w:val="28"/>
          <w:szCs w:val="28"/>
        </w:rPr>
        <w:t>学院检查领导小组主要检查本学院教学运行状态；本学院各门课程的任课教师和学生上课情况；承担教学任务教师的课前教学准备情况，尤其是新开课和开新课教师教案等教学文件准备情况；有教学任务的实验室、多媒体教室的仪器设备、教学用品等准备情况；教学任务安排落实情况等。</w:t>
      </w:r>
    </w:p>
    <w:p>
      <w:pPr>
        <w:rPr>
          <w:rFonts w:ascii="仿宋" w:hAnsi="仿宋" w:eastAsia="仿宋"/>
          <w:sz w:val="28"/>
          <w:szCs w:val="28"/>
        </w:rPr>
      </w:pPr>
      <w:r>
        <w:rPr>
          <w:rFonts w:hint="eastAsia" w:ascii="仿宋" w:hAnsi="仿宋" w:eastAsia="仿宋"/>
          <w:sz w:val="28"/>
          <w:szCs w:val="28"/>
        </w:rPr>
        <w:t>1.</w:t>
      </w:r>
      <w:r>
        <w:rPr>
          <w:rFonts w:hint="eastAsia" w:ascii="Calibri" w:hAnsi="Calibri"/>
          <w:szCs w:val="22"/>
        </w:rPr>
        <w:t xml:space="preserve"> </w:t>
      </w:r>
      <w:r>
        <w:rPr>
          <w:rFonts w:hint="eastAsia" w:ascii="仿宋" w:hAnsi="仿宋" w:eastAsia="仿宋"/>
          <w:sz w:val="28"/>
          <w:szCs w:val="28"/>
        </w:rPr>
        <w:t>学生返校复课后是否安全有序开展教学工作，上课期间是否符合疫情防控要求。</w:t>
      </w:r>
    </w:p>
    <w:p>
      <w:pPr>
        <w:rPr>
          <w:rFonts w:ascii="仿宋" w:hAnsi="仿宋" w:eastAsia="仿宋"/>
          <w:sz w:val="28"/>
          <w:szCs w:val="28"/>
        </w:rPr>
      </w:pPr>
      <w:r>
        <w:rPr>
          <w:rFonts w:hint="eastAsia" w:ascii="仿宋" w:hAnsi="仿宋" w:eastAsia="仿宋"/>
          <w:sz w:val="28"/>
          <w:szCs w:val="28"/>
        </w:rPr>
        <w:t xml:space="preserve">2.教学设施及环境的检查。主要检查桌椅、黑板、门窗、窗帘、水电、多媒体设备、实验设备等设施完好情况，校园环境及教学楼内外的卫生情况。 </w:t>
      </w:r>
    </w:p>
    <w:p>
      <w:pPr>
        <w:rPr>
          <w:rFonts w:ascii="仿宋" w:hAnsi="仿宋" w:eastAsia="仿宋"/>
          <w:sz w:val="28"/>
          <w:szCs w:val="28"/>
        </w:rPr>
      </w:pPr>
      <w:r>
        <w:rPr>
          <w:rFonts w:hint="eastAsia" w:ascii="仿宋" w:hAnsi="仿宋" w:eastAsia="仿宋"/>
          <w:sz w:val="28"/>
          <w:szCs w:val="28"/>
        </w:rPr>
        <w:t xml:space="preserve">3.教学秩序的检查。主要包括：(1)教材落实、准备与发放情况；(2)任课教师的出勤及课前准备情况，教师上课应做到“五有”，即有课程教学大纲（课程标准）、有教学进度表、有教案、有记分册、有学生考勤册；（3）学生上课情况等。 </w:t>
      </w:r>
    </w:p>
    <w:p>
      <w:pPr>
        <w:rPr>
          <w:rFonts w:ascii="仿宋" w:hAnsi="仿宋" w:eastAsia="仿宋"/>
          <w:sz w:val="28"/>
          <w:szCs w:val="28"/>
        </w:rPr>
      </w:pPr>
      <w:r>
        <w:rPr>
          <w:rFonts w:hint="eastAsia" w:ascii="仿宋" w:hAnsi="仿宋" w:eastAsia="仿宋"/>
          <w:sz w:val="28"/>
          <w:szCs w:val="28"/>
        </w:rPr>
        <w:t xml:space="preserve">（注：检查人员须提前15分钟到场，并将检查有关情况在《学院教学检查反馈表》上做详细记录，检查结束后将反馈表统一交回给学院教务办公室；若发现任课教师有自行调课、无故缺课、迟到、早退等现象，检查人员应查明原因，并由学院将有关情况以书面形式报教务处。若发现学生迟到、缺课、早退情况，检查人员应记录并调查有关情况并及时反馈学院。检查中发现的教学设施及环境方面问题，检查人员应及时与相关职能部门取得联系，积极协调解决。） </w:t>
      </w:r>
    </w:p>
    <w:p>
      <w:pPr>
        <w:jc w:val="left"/>
        <w:rPr>
          <w:rFonts w:ascii="仿宋" w:hAnsi="仿宋" w:eastAsia="仿宋"/>
          <w:sz w:val="32"/>
          <w:szCs w:val="32"/>
        </w:rPr>
      </w:pPr>
      <w:r>
        <w:rPr>
          <w:rFonts w:ascii="仿宋" w:hAnsi="仿宋" w:eastAsia="仿宋"/>
          <w:sz w:val="28"/>
          <w:szCs w:val="28"/>
        </w:rPr>
        <w:t>附件</w:t>
      </w:r>
      <w:r>
        <w:rPr>
          <w:rFonts w:hint="eastAsia" w:ascii="仿宋" w:hAnsi="仿宋" w:eastAsia="仿宋"/>
          <w:sz w:val="28"/>
          <w:szCs w:val="28"/>
        </w:rPr>
        <w:t>：</w:t>
      </w:r>
      <w:r>
        <w:rPr>
          <w:rFonts w:hint="eastAsia" w:ascii="仿宋" w:hAnsi="仿宋" w:eastAsia="仿宋"/>
          <w:sz w:val="32"/>
          <w:szCs w:val="32"/>
        </w:rPr>
        <w:t>教育学院教学检查反馈表</w:t>
      </w:r>
    </w:p>
    <w:p>
      <w:pPr>
        <w:rPr>
          <w:rFonts w:ascii="仿宋" w:hAnsi="仿宋" w:eastAsia="仿宋"/>
          <w:sz w:val="28"/>
          <w:szCs w:val="28"/>
        </w:rPr>
      </w:pP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教育学院</w:t>
      </w:r>
    </w:p>
    <w:p>
      <w:pPr>
        <w:jc w:val="right"/>
        <w:rPr>
          <w:rFonts w:hint="eastAsia" w:ascii="仿宋" w:hAnsi="仿宋" w:eastAsia="仿宋"/>
          <w:sz w:val="28"/>
          <w:szCs w:val="28"/>
        </w:rPr>
      </w:pPr>
      <w:r>
        <w:rPr>
          <w:rFonts w:hint="eastAsia" w:ascii="仿宋" w:hAnsi="仿宋" w:eastAsia="仿宋"/>
          <w:sz w:val="28"/>
          <w:szCs w:val="28"/>
        </w:rPr>
        <w:t>2021年9月5 日</w:t>
      </w:r>
    </w:p>
    <w:p>
      <w:pPr>
        <w:jc w:val="right"/>
        <w:rPr>
          <w:rFonts w:hint="eastAsia" w:ascii="仿宋" w:hAnsi="仿宋" w:eastAsia="仿宋"/>
          <w:sz w:val="28"/>
          <w:szCs w:val="28"/>
        </w:rPr>
      </w:pPr>
    </w:p>
    <w:p>
      <w:pPr>
        <w:jc w:val="right"/>
        <w:rPr>
          <w:rFonts w:ascii="仿宋" w:hAnsi="仿宋" w:eastAsia="仿宋"/>
          <w:sz w:val="28"/>
          <w:szCs w:val="28"/>
        </w:rPr>
      </w:pPr>
    </w:p>
    <w:p>
      <w:pPr>
        <w:jc w:val="center"/>
        <w:rPr>
          <w:rFonts w:ascii="仿宋" w:hAnsi="仿宋" w:eastAsia="仿宋"/>
          <w:sz w:val="32"/>
          <w:szCs w:val="32"/>
        </w:rPr>
      </w:pPr>
      <w:r>
        <w:rPr>
          <w:rFonts w:hint="eastAsia" w:ascii="仿宋" w:hAnsi="仿宋" w:eastAsia="仿宋"/>
          <w:sz w:val="32"/>
          <w:szCs w:val="32"/>
        </w:rPr>
        <w:t>教育学院教学检查反馈表</w:t>
      </w:r>
    </w:p>
    <w:p>
      <w:pPr>
        <w:jc w:val="center"/>
        <w:rPr>
          <w:rFonts w:ascii="仿宋" w:hAnsi="仿宋" w:eastAsia="仿宋"/>
          <w:sz w:val="28"/>
          <w:szCs w:val="28"/>
        </w:rPr>
      </w:pPr>
    </w:p>
    <w:p>
      <w:pPr>
        <w:rPr>
          <w:rFonts w:ascii="仿宋" w:hAnsi="仿宋" w:eastAsia="仿宋"/>
          <w:sz w:val="28"/>
          <w:szCs w:val="28"/>
          <w:u w:val="single"/>
        </w:rPr>
      </w:pPr>
      <w:r>
        <w:rPr>
          <w:rFonts w:hint="eastAsia" w:ascii="仿宋" w:hAnsi="仿宋" w:eastAsia="仿宋"/>
          <w:sz w:val="28"/>
          <w:szCs w:val="28"/>
        </w:rPr>
        <w:t xml:space="preserve">时间：2021春季开学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09" w:type="dxa"/>
            <w:shd w:val="clear" w:color="auto" w:fill="auto"/>
            <w:noWrap w:val="0"/>
            <w:vAlign w:val="top"/>
          </w:tcPr>
          <w:p>
            <w:pPr>
              <w:ind w:firstLine="560" w:firstLineChars="200"/>
              <w:rPr>
                <w:rFonts w:ascii="仿宋" w:hAnsi="仿宋" w:eastAsia="仿宋"/>
                <w:sz w:val="28"/>
                <w:szCs w:val="28"/>
              </w:rPr>
            </w:pPr>
            <w:r>
              <w:rPr>
                <w:rFonts w:hint="eastAsia" w:ascii="仿宋" w:hAnsi="仿宋" w:eastAsia="仿宋"/>
                <w:sz w:val="28"/>
                <w:szCs w:val="28"/>
              </w:rPr>
              <w:t>检查时间</w:t>
            </w:r>
          </w:p>
        </w:tc>
        <w:tc>
          <w:tcPr>
            <w:tcW w:w="5554"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shd w:val="clear" w:color="auto" w:fill="auto"/>
            <w:noWrap w:val="0"/>
            <w:vAlign w:val="center"/>
          </w:tcPr>
          <w:p>
            <w:pPr>
              <w:ind w:firstLine="280" w:firstLineChars="100"/>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bl>
    <w:p>
      <w:pPr>
        <w:widowControl/>
        <w:ind w:right="1120"/>
        <w:rPr>
          <w:rFonts w:ascii="仿宋" w:hAnsi="仿宋" w:eastAsia="仿宋"/>
          <w:sz w:val="28"/>
          <w:szCs w:val="28"/>
        </w:rPr>
      </w:pPr>
    </w:p>
    <w:p>
      <w:pPr>
        <w:widowControl/>
        <w:ind w:right="1120"/>
        <w:rPr>
          <w:rFonts w:ascii="仿宋" w:hAnsi="仿宋" w:eastAsia="仿宋"/>
          <w:sz w:val="28"/>
          <w:szCs w:val="28"/>
        </w:rPr>
      </w:pPr>
      <w:r>
        <w:rPr>
          <w:rFonts w:hint="eastAsia" w:ascii="仿宋" w:hAnsi="仿宋" w:eastAsia="仿宋"/>
          <w:sz w:val="28"/>
          <w:szCs w:val="28"/>
        </w:rPr>
        <w:t>检查人：</w:t>
      </w:r>
    </w:p>
    <w:p>
      <w:pPr>
        <w:widowControl/>
        <w:ind w:right="560"/>
        <w:jc w:val="right"/>
        <w:rPr>
          <w:rFonts w:ascii="仿宋" w:hAnsi="仿宋" w:eastAsia="仿宋"/>
          <w:sz w:val="28"/>
          <w:szCs w:val="28"/>
        </w:rPr>
      </w:pPr>
      <w:r>
        <w:rPr>
          <w:rFonts w:hint="eastAsia" w:ascii="仿宋" w:hAnsi="仿宋" w:eastAsia="仿宋"/>
          <w:sz w:val="28"/>
          <w:szCs w:val="28"/>
        </w:rPr>
        <w:t>教育学院</w:t>
      </w:r>
    </w:p>
    <w:p>
      <w:pPr>
        <w:wordWrap w:val="0"/>
        <w:jc w:val="right"/>
        <w:rPr>
          <w:rFonts w:ascii="仿宋" w:hAnsi="仿宋" w:eastAsia="仿宋"/>
          <w:sz w:val="28"/>
          <w:szCs w:val="28"/>
        </w:rPr>
      </w:pPr>
      <w:r>
        <w:rPr>
          <w:rFonts w:hint="eastAsia" w:ascii="仿宋" w:hAnsi="仿宋" w:eastAsia="仿宋"/>
          <w:sz w:val="28"/>
          <w:szCs w:val="28"/>
        </w:rPr>
        <w:t>2021年  月  日</w:t>
      </w:r>
    </w:p>
    <w:p>
      <w:pPr>
        <w:jc w:val="center"/>
        <w:rPr>
          <w:rFonts w:ascii="仿宋" w:hAnsi="仿宋" w:eastAsia="仿宋"/>
          <w:sz w:val="32"/>
          <w:szCs w:val="32"/>
        </w:rPr>
      </w:pPr>
      <w:r>
        <w:rPr>
          <w:rFonts w:ascii="仿宋" w:hAnsi="仿宋" w:eastAsia="仿宋"/>
          <w:sz w:val="28"/>
          <w:szCs w:val="28"/>
        </w:rPr>
        <w:br w:type="page"/>
      </w:r>
      <w:r>
        <w:rPr>
          <w:rFonts w:hint="eastAsia" w:ascii="仿宋" w:hAnsi="仿宋" w:eastAsia="仿宋"/>
          <w:sz w:val="32"/>
          <w:szCs w:val="32"/>
        </w:rPr>
        <w:t>教育学院教学检查反馈表</w:t>
      </w:r>
    </w:p>
    <w:p>
      <w:pPr>
        <w:jc w:val="center"/>
        <w:rPr>
          <w:rFonts w:ascii="仿宋" w:hAnsi="仿宋" w:eastAsia="仿宋"/>
          <w:sz w:val="28"/>
          <w:szCs w:val="28"/>
        </w:rPr>
      </w:pPr>
    </w:p>
    <w:p>
      <w:pPr>
        <w:rPr>
          <w:rFonts w:ascii="仿宋" w:hAnsi="仿宋" w:eastAsia="仿宋"/>
          <w:sz w:val="28"/>
          <w:szCs w:val="28"/>
          <w:u w:val="single"/>
        </w:rPr>
      </w:pPr>
      <w:r>
        <w:rPr>
          <w:rFonts w:hint="eastAsia" w:ascii="仿宋" w:hAnsi="仿宋" w:eastAsia="仿宋"/>
          <w:sz w:val="28"/>
          <w:szCs w:val="28"/>
        </w:rPr>
        <w:t xml:space="preserve">时间：2021春季开学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09" w:type="dxa"/>
            <w:shd w:val="clear" w:color="auto" w:fill="auto"/>
            <w:noWrap w:val="0"/>
            <w:vAlign w:val="top"/>
          </w:tcPr>
          <w:p>
            <w:pPr>
              <w:ind w:firstLine="560" w:firstLineChars="200"/>
              <w:rPr>
                <w:rFonts w:ascii="仿宋" w:hAnsi="仿宋" w:eastAsia="仿宋"/>
                <w:sz w:val="28"/>
                <w:szCs w:val="28"/>
              </w:rPr>
            </w:pPr>
            <w:r>
              <w:rPr>
                <w:rFonts w:hint="eastAsia" w:ascii="仿宋" w:hAnsi="仿宋" w:eastAsia="仿宋"/>
                <w:sz w:val="28"/>
                <w:szCs w:val="28"/>
              </w:rPr>
              <w:t>检查时间</w:t>
            </w:r>
          </w:p>
        </w:tc>
        <w:tc>
          <w:tcPr>
            <w:tcW w:w="5554" w:type="dxa"/>
            <w:shd w:val="clear" w:color="auto" w:fill="auto"/>
            <w:noWrap w:val="0"/>
            <w:vAlign w:val="top"/>
          </w:tcPr>
          <w:p>
            <w:pPr>
              <w:jc w:val="center"/>
              <w:rPr>
                <w:rFonts w:ascii="仿宋" w:hAnsi="仿宋" w:eastAsia="仿宋"/>
                <w:sz w:val="28"/>
                <w:szCs w:val="28"/>
              </w:rPr>
            </w:pPr>
            <w:r>
              <w:rPr>
                <w:rFonts w:hint="eastAsia" w:ascii="仿宋" w:hAnsi="仿宋" w:eastAsia="仿宋"/>
                <w:sz w:val="28"/>
                <w:szCs w:val="28"/>
              </w:rPr>
              <w:t>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shd w:val="clear" w:color="auto" w:fill="auto"/>
            <w:noWrap w:val="0"/>
            <w:vAlign w:val="center"/>
          </w:tcPr>
          <w:p>
            <w:pPr>
              <w:ind w:firstLine="280" w:firstLineChars="100"/>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909" w:type="dxa"/>
            <w:shd w:val="clear" w:color="auto" w:fill="auto"/>
            <w:noWrap w:val="0"/>
            <w:vAlign w:val="center"/>
          </w:tcPr>
          <w:p>
            <w:pPr>
              <w:jc w:val="center"/>
              <w:rPr>
                <w:rFonts w:ascii="仿宋" w:hAnsi="仿宋" w:eastAsia="仿宋"/>
                <w:sz w:val="28"/>
                <w:szCs w:val="28"/>
              </w:rPr>
            </w:pPr>
            <w:r>
              <w:rPr>
                <w:rFonts w:hint="eastAsia" w:ascii="仿宋" w:hAnsi="仿宋" w:eastAsia="仿宋"/>
                <w:sz w:val="28"/>
                <w:szCs w:val="28"/>
              </w:rPr>
              <w:t>周</w:t>
            </w:r>
            <w:r>
              <w:rPr>
                <w:rFonts w:hint="eastAsia" w:ascii="仿宋" w:hAnsi="仿宋" w:eastAsia="仿宋"/>
                <w:sz w:val="28"/>
                <w:szCs w:val="28"/>
                <w:u w:val="single"/>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节</w:t>
            </w:r>
          </w:p>
        </w:tc>
        <w:tc>
          <w:tcPr>
            <w:tcW w:w="5554" w:type="dxa"/>
            <w:shd w:val="clear" w:color="auto" w:fill="auto"/>
            <w:noWrap w:val="0"/>
            <w:vAlign w:val="center"/>
          </w:tcPr>
          <w:p>
            <w:pPr>
              <w:jc w:val="center"/>
              <w:rPr>
                <w:rFonts w:ascii="仿宋" w:hAnsi="仿宋" w:eastAsia="仿宋"/>
                <w:sz w:val="28"/>
                <w:szCs w:val="28"/>
              </w:rPr>
            </w:pPr>
          </w:p>
        </w:tc>
      </w:tr>
    </w:tbl>
    <w:p>
      <w:pPr>
        <w:widowControl/>
        <w:ind w:right="1120"/>
        <w:rPr>
          <w:rFonts w:ascii="仿宋" w:hAnsi="仿宋" w:eastAsia="仿宋"/>
          <w:sz w:val="28"/>
          <w:szCs w:val="28"/>
        </w:rPr>
      </w:pPr>
    </w:p>
    <w:p>
      <w:pPr>
        <w:widowControl/>
        <w:ind w:right="1120"/>
        <w:rPr>
          <w:rFonts w:ascii="仿宋" w:hAnsi="仿宋" w:eastAsia="仿宋"/>
          <w:sz w:val="28"/>
          <w:szCs w:val="28"/>
        </w:rPr>
      </w:pPr>
      <w:r>
        <w:rPr>
          <w:rFonts w:hint="eastAsia" w:ascii="仿宋" w:hAnsi="仿宋" w:eastAsia="仿宋"/>
          <w:sz w:val="28"/>
          <w:szCs w:val="28"/>
        </w:rPr>
        <w:t>检查人：</w:t>
      </w:r>
    </w:p>
    <w:p>
      <w:pPr>
        <w:widowControl/>
        <w:ind w:right="560"/>
        <w:jc w:val="right"/>
        <w:rPr>
          <w:rFonts w:ascii="仿宋" w:hAnsi="仿宋" w:eastAsia="仿宋"/>
          <w:sz w:val="28"/>
          <w:szCs w:val="28"/>
        </w:rPr>
      </w:pPr>
      <w:r>
        <w:rPr>
          <w:rFonts w:hint="eastAsia" w:ascii="仿宋" w:hAnsi="仿宋" w:eastAsia="仿宋"/>
          <w:sz w:val="28"/>
          <w:szCs w:val="28"/>
        </w:rPr>
        <w:t>教育学院</w:t>
      </w:r>
    </w:p>
    <w:p>
      <w:pPr>
        <w:wordWrap w:val="0"/>
        <w:jc w:val="right"/>
        <w:rPr>
          <w:rFonts w:hint="eastAsia" w:ascii="仿宋" w:hAnsi="仿宋" w:eastAsia="仿宋"/>
          <w:sz w:val="28"/>
          <w:szCs w:val="28"/>
        </w:rPr>
      </w:pPr>
      <w:r>
        <w:rPr>
          <w:rFonts w:hint="eastAsia" w:ascii="仿宋" w:hAnsi="仿宋" w:eastAsia="仿宋"/>
          <w:sz w:val="28"/>
          <w:szCs w:val="28"/>
        </w:rPr>
        <w:t>2021年  月  日</w:t>
      </w: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pStyle w:val="2"/>
        <w:bidi w:val="0"/>
      </w:pPr>
      <w:bookmarkStart w:id="12" w:name="_Toc23611"/>
      <w:r>
        <w:rPr>
          <w:rFonts w:hint="eastAsia"/>
        </w:rPr>
        <w:t>西北师范大学本科“七期教改”工程</w:t>
      </w:r>
      <w:bookmarkEnd w:id="12"/>
    </w:p>
    <w:p>
      <w:pPr>
        <w:pStyle w:val="2"/>
        <w:bidi w:val="0"/>
        <w:rPr>
          <w:rFonts w:hint="eastAsia"/>
        </w:rPr>
      </w:pPr>
      <w:bookmarkStart w:id="13" w:name="_Toc5290"/>
      <w:r>
        <w:rPr>
          <w:rFonts w:hint="eastAsia"/>
        </w:rPr>
        <w:t>教育学院实施方案（草）</w:t>
      </w:r>
      <w:bookmarkEnd w:id="13"/>
      <w:r>
        <w:rPr>
          <w:rFonts w:hint="eastAsia"/>
        </w:rPr>
        <w:t xml:space="preserve"> </w:t>
      </w:r>
    </w:p>
    <w:p>
      <w:pPr>
        <w:pStyle w:val="2"/>
        <w:bidi w:val="0"/>
        <w:rPr>
          <w:rFonts w:hint="eastAsia"/>
        </w:rPr>
      </w:pPr>
      <w:bookmarkStart w:id="14" w:name="_Toc2235"/>
      <w:r>
        <w:rPr>
          <w:rFonts w:hint="eastAsia"/>
        </w:rPr>
        <w:t>二零二一年三月</w:t>
      </w:r>
      <w:bookmarkEnd w:id="14"/>
    </w:p>
    <w:p>
      <w:pPr>
        <w:pStyle w:val="2"/>
        <w:bidi w:val="0"/>
        <w:rPr>
          <w:rFonts w:hint="eastAsia"/>
        </w:rPr>
      </w:pPr>
    </w:p>
    <w:p>
      <w:pPr>
        <w:rPr>
          <w:rFonts w:ascii="仿宋" w:hAnsi="仿宋" w:eastAsia="仿宋"/>
          <w:sz w:val="30"/>
          <w:szCs w:val="30"/>
        </w:rPr>
      </w:pPr>
      <w:r>
        <w:rPr>
          <w:rFonts w:hint="eastAsia" w:ascii="仿宋" w:hAnsi="仿宋" w:eastAsia="仿宋"/>
          <w:sz w:val="30"/>
          <w:szCs w:val="30"/>
        </w:rPr>
        <w:t xml:space="preserve">   西北师范大学</w:t>
      </w:r>
      <w:r>
        <w:rPr>
          <w:rFonts w:ascii="仿宋" w:hAnsi="仿宋" w:eastAsia="仿宋"/>
          <w:sz w:val="30"/>
          <w:szCs w:val="30"/>
        </w:rPr>
        <w:t>教育</w:t>
      </w:r>
      <w:r>
        <w:rPr>
          <w:rFonts w:hint="eastAsia" w:ascii="仿宋" w:hAnsi="仿宋" w:eastAsia="仿宋"/>
          <w:sz w:val="30"/>
          <w:szCs w:val="30"/>
        </w:rPr>
        <w:t>专业</w:t>
      </w:r>
      <w:r>
        <w:rPr>
          <w:rFonts w:ascii="仿宋" w:hAnsi="仿宋" w:eastAsia="仿宋"/>
          <w:sz w:val="30"/>
          <w:szCs w:val="30"/>
        </w:rPr>
        <w:t>是全国设立较早的教育</w:t>
      </w:r>
      <w:r>
        <w:rPr>
          <w:rFonts w:hint="eastAsia" w:ascii="仿宋" w:hAnsi="仿宋" w:eastAsia="仿宋"/>
          <w:sz w:val="30"/>
          <w:szCs w:val="30"/>
        </w:rPr>
        <w:t>专业，本专业</w:t>
      </w:r>
      <w:r>
        <w:rPr>
          <w:rFonts w:ascii="仿宋" w:hAnsi="仿宋" w:eastAsia="仿宋"/>
          <w:sz w:val="30"/>
          <w:szCs w:val="30"/>
        </w:rPr>
        <w:t>立足西北，以“西部、农村、民族、远程”为指引，面向基础教育、农村教育、民族教育，旨在建设国内领先、特色鲜明的教育学科人才培养基地和科学研究高地。</w:t>
      </w:r>
      <w:r>
        <w:rPr>
          <w:rFonts w:hint="eastAsia" w:ascii="仿宋" w:hAnsi="仿宋" w:eastAsia="仿宋"/>
          <w:sz w:val="30"/>
          <w:szCs w:val="30"/>
        </w:rPr>
        <w:t>自教育类专业开设以来，人才培养就是专业建设和发展的重中之重。经过六次本科教学改革的推进，教育类专业在本科人才培养上做了诸多有益的尝试和探索，积累了丰富地经验，也为“十四五 ”期间“七期教改”工程的推进奠定了良好的基础。</w:t>
      </w:r>
    </w:p>
    <w:p>
      <w:pPr>
        <w:rPr>
          <w:rFonts w:ascii="仿宋" w:hAnsi="仿宋" w:eastAsia="仿宋"/>
          <w:sz w:val="30"/>
          <w:szCs w:val="30"/>
        </w:rPr>
      </w:pPr>
      <w:r>
        <w:rPr>
          <w:rFonts w:hint="eastAsia" w:ascii="仿宋" w:hAnsi="仿宋" w:eastAsia="仿宋"/>
          <w:sz w:val="30"/>
          <w:szCs w:val="30"/>
        </w:rPr>
        <w:t xml:space="preserve">    一、教育类本科的专业特色与优势</w:t>
      </w:r>
    </w:p>
    <w:p>
      <w:pPr>
        <w:pStyle w:val="9"/>
        <w:shd w:val="clear" w:color="auto" w:fill="FFFFFF"/>
        <w:spacing w:before="75" w:beforeAutospacing="0" w:after="75" w:afterAutospacing="0" w:line="480" w:lineRule="atLeast"/>
        <w:ind w:firstLine="480"/>
        <w:jc w:val="both"/>
        <w:rPr>
          <w:rFonts w:hint="eastAsia" w:ascii="Times New Roman" w:hAnsi="Times New Roman" w:eastAsia="仿宋"/>
          <w:sz w:val="30"/>
          <w:szCs w:val="30"/>
          <w:shd w:val="clear" w:color="auto" w:fill="FFFFFF"/>
        </w:rPr>
      </w:pPr>
      <w:r>
        <w:rPr>
          <w:rFonts w:hint="eastAsia" w:ascii="仿宋" w:hAnsi="仿宋" w:eastAsia="仿宋"/>
          <w:sz w:val="30"/>
          <w:szCs w:val="30"/>
        </w:rPr>
        <w:t>学院坚持</w:t>
      </w:r>
      <w:r>
        <w:rPr>
          <w:rFonts w:ascii="仿宋" w:hAnsi="仿宋" w:eastAsia="仿宋"/>
          <w:sz w:val="30"/>
          <w:szCs w:val="30"/>
        </w:rPr>
        <w:t>“立德树人”</w:t>
      </w:r>
      <w:r>
        <w:rPr>
          <w:rFonts w:hint="eastAsia" w:ascii="仿宋" w:hAnsi="仿宋" w:eastAsia="仿宋"/>
          <w:sz w:val="30"/>
          <w:szCs w:val="30"/>
        </w:rPr>
        <w:t>的</w:t>
      </w:r>
      <w:r>
        <w:rPr>
          <w:rFonts w:ascii="仿宋" w:hAnsi="仿宋" w:eastAsia="仿宋"/>
          <w:sz w:val="30"/>
          <w:szCs w:val="30"/>
        </w:rPr>
        <w:t>根本要求，培养能够服务于西北地区农村教育、民族教育和基础教育，具有人文情怀、国际视野、系统思维、批判性创新思维和信息化应用能力的高层次人才。</w:t>
      </w:r>
      <w:r>
        <w:rPr>
          <w:rFonts w:hint="eastAsia" w:ascii="Times New Roman" w:hAnsi="Times New Roman" w:eastAsia="仿宋"/>
          <w:sz w:val="30"/>
          <w:szCs w:val="30"/>
          <w:shd w:val="clear" w:color="auto" w:fill="FFFFFF"/>
        </w:rPr>
        <w:t>教育类本科专业的最突出优势是，学科基础好，师资力量强，教育传统和教育传承好，专业教育和学术教育都突出。体现在不同专业上，又分别有侧重。</w:t>
      </w:r>
    </w:p>
    <w:p>
      <w:pPr>
        <w:ind w:firstLine="600"/>
        <w:rPr>
          <w:rFonts w:ascii="仿宋" w:hAnsi="仿宋" w:eastAsia="仿宋"/>
          <w:sz w:val="30"/>
          <w:szCs w:val="30"/>
        </w:rPr>
      </w:pPr>
      <w:r>
        <w:rPr>
          <w:rFonts w:hint="eastAsia" w:ascii="仿宋" w:hAnsi="仿宋" w:eastAsia="仿宋"/>
          <w:sz w:val="30"/>
          <w:szCs w:val="30"/>
        </w:rPr>
        <w:t>目前，</w:t>
      </w:r>
      <w:r>
        <w:rPr>
          <w:rFonts w:ascii="Times New Roman" w:hAnsi="Times New Roman" w:eastAsia="仿宋"/>
          <w:color w:val="000000"/>
          <w:sz w:val="30"/>
          <w:szCs w:val="30"/>
        </w:rPr>
        <w:t>学院</w:t>
      </w:r>
      <w:r>
        <w:rPr>
          <w:rFonts w:hint="eastAsia" w:ascii="Times New Roman" w:hAnsi="Times New Roman" w:eastAsia="仿宋"/>
          <w:color w:val="000000"/>
          <w:sz w:val="30"/>
          <w:szCs w:val="30"/>
        </w:rPr>
        <w:t>设</w:t>
      </w:r>
      <w:r>
        <w:rPr>
          <w:rFonts w:ascii="Times New Roman" w:hAnsi="Times New Roman" w:eastAsia="仿宋"/>
          <w:color w:val="000000"/>
          <w:sz w:val="30"/>
          <w:szCs w:val="30"/>
        </w:rPr>
        <w:t>有教育学、学前教育和特殊教育三个本科专业。</w:t>
      </w:r>
      <w:r>
        <w:rPr>
          <w:rFonts w:hint="eastAsia" w:ascii="Times New Roman" w:hAnsi="Times New Roman" w:eastAsia="仿宋"/>
          <w:color w:val="000000"/>
          <w:sz w:val="30"/>
          <w:szCs w:val="30"/>
        </w:rPr>
        <w:t>2020年，教育学院获批小学教育专业，拟招生小学教育方向的本科生。同为教育类专业，这四个专业在人才培养的目标和具体路径上有相似之处，但也有专业自身的鲜明特色。</w:t>
      </w:r>
    </w:p>
    <w:p>
      <w:pPr>
        <w:ind w:firstLine="600"/>
        <w:rPr>
          <w:rFonts w:ascii="Times New Roman" w:hAnsi="Times New Roman" w:eastAsia="仿宋"/>
          <w:color w:val="000000"/>
          <w:sz w:val="30"/>
          <w:szCs w:val="30"/>
        </w:rPr>
      </w:pPr>
      <w:r>
        <w:rPr>
          <w:rFonts w:ascii="仿宋" w:hAnsi="仿宋" w:eastAsia="仿宋"/>
          <w:sz w:val="30"/>
          <w:szCs w:val="30"/>
        </w:rPr>
        <w:t>教育学专业是</w:t>
      </w:r>
      <w:r>
        <w:rPr>
          <w:rFonts w:hint="eastAsia" w:ascii="仿宋" w:hAnsi="仿宋" w:eastAsia="仿宋"/>
          <w:sz w:val="30"/>
          <w:szCs w:val="30"/>
        </w:rPr>
        <w:t>教育学专业是西北师范大学历史悠久的专业。李蒸、李建勋、胡国钰、李秉德、景时春等一大批著名教育学专家在本专业执教治学。专业目前已成为在西北地区一流、国内领先、国际上有一定影响的教育学专业人才的培养基地、教育科学研究的创新基地、教师职后提高的培训与服务基地。该专业为教育科学研究、教育行政、中小学教育科研及管理、教育新闻、出版等领域培养具有良好品德修养与审美能力、扎实理论水平与实践技能、现代信息技术素养和能力、国际视野和本土情怀的高水平专业人才。</w:t>
      </w:r>
    </w:p>
    <w:p>
      <w:pPr>
        <w:ind w:firstLine="600"/>
        <w:rPr>
          <w:rFonts w:ascii="Times New Roman" w:hAnsi="Times New Roman" w:eastAsia="仿宋"/>
          <w:color w:val="000000"/>
          <w:sz w:val="30"/>
          <w:szCs w:val="30"/>
        </w:rPr>
      </w:pPr>
      <w:r>
        <w:rPr>
          <w:rFonts w:hint="eastAsia" w:ascii="Times New Roman" w:hAnsi="Times New Roman" w:eastAsia="仿宋"/>
          <w:color w:val="000000"/>
          <w:sz w:val="30"/>
          <w:szCs w:val="30"/>
        </w:rPr>
        <w:t xml:space="preserve">学前教育专业肇始于西北联大家政专业，前身为1939年国立西北师范学院所设家政系。1952年院系调整后与教育系合并，下设幼儿教育专业，是全国最早开设幼儿教育专业的五所高等师范院校之一。该专业扎根边疆，立足西北，面向全国，是西北学前教育专业发展、人才培养和专业管理的示范和引领；是卓越学前教育人才的培养基地和发展摇篮；是西北最核心的学前教育和学前教师教育高水平交流平台；是西北学前教育专业改革和教师教育转型的前沿阵地。该专业历史悠久，发展基础深厚，是西北首家同时拥有学前教育学士和硕士授予权的办学单位。 </w:t>
      </w:r>
    </w:p>
    <w:p>
      <w:pPr>
        <w:pStyle w:val="9"/>
        <w:shd w:val="clear" w:color="auto" w:fill="FFFFFF"/>
        <w:spacing w:before="75" w:beforeAutospacing="0" w:after="75" w:afterAutospacing="0" w:line="480" w:lineRule="atLeast"/>
        <w:ind w:firstLine="480"/>
        <w:jc w:val="both"/>
        <w:rPr>
          <w:rFonts w:hint="eastAsia" w:ascii="Times New Roman" w:hAnsi="Times New Roman" w:eastAsia="仿宋"/>
          <w:sz w:val="30"/>
          <w:szCs w:val="30"/>
          <w:shd w:val="clear" w:color="auto" w:fill="FFFFFF"/>
        </w:rPr>
      </w:pPr>
      <w:r>
        <w:rPr>
          <w:rFonts w:hint="eastAsia" w:ascii="Times New Roman" w:hAnsi="Times New Roman" w:eastAsia="仿宋"/>
          <w:sz w:val="30"/>
          <w:szCs w:val="30"/>
          <w:shd w:val="clear" w:color="auto" w:fill="FFFFFF"/>
        </w:rPr>
        <w:t>特殊教育专业</w:t>
      </w:r>
      <w:r>
        <w:rPr>
          <w:rFonts w:ascii="Times New Roman" w:hAnsi="Times New Roman" w:eastAsia="仿宋"/>
          <w:sz w:val="30"/>
          <w:szCs w:val="30"/>
          <w:shd w:val="clear" w:color="auto" w:fill="FFFFFF"/>
        </w:rPr>
        <w:t>培养具有扎实的专业基础知识、先进教育理念以及较强实践操作能力的优秀特殊教育教师，熟练运用有关特殊儿童教育、训练、康复的主要方法，具备独立从事特殊儿童的诊断、鉴定、咨询、教育、训练、管理等工作的能力，能在特殊教育学校和其他各类特殊教育机构从事特殊儿童教育、训练、康复服务及相关研究工作。</w:t>
      </w:r>
    </w:p>
    <w:p>
      <w:pPr>
        <w:ind w:firstLine="560"/>
        <w:rPr>
          <w:rFonts w:hint="eastAsia" w:ascii="仿宋" w:hAnsi="仿宋" w:eastAsia="仿宋"/>
          <w:sz w:val="30"/>
          <w:szCs w:val="30"/>
        </w:rPr>
      </w:pPr>
      <w:r>
        <w:rPr>
          <w:rFonts w:hint="eastAsia" w:ascii="仿宋" w:hAnsi="仿宋" w:eastAsia="仿宋"/>
          <w:sz w:val="30"/>
          <w:szCs w:val="30"/>
        </w:rPr>
        <w:t>三、教育类本科学生专业能力培养和发展中的问题与不足</w:t>
      </w:r>
    </w:p>
    <w:p>
      <w:pPr>
        <w:pStyle w:val="9"/>
        <w:shd w:val="clear" w:color="auto" w:fill="FFFFFF"/>
        <w:spacing w:before="75" w:beforeAutospacing="0" w:after="75" w:afterAutospacing="0" w:line="480" w:lineRule="atLeast"/>
        <w:ind w:firstLine="480"/>
        <w:jc w:val="both"/>
        <w:rPr>
          <w:rFonts w:hint="eastAsia" w:ascii="Times New Roman" w:hAnsi="Times New Roman" w:eastAsia="仿宋"/>
          <w:sz w:val="30"/>
          <w:szCs w:val="30"/>
          <w:shd w:val="clear" w:color="auto" w:fill="FFFFFF"/>
        </w:rPr>
      </w:pPr>
      <w:r>
        <w:rPr>
          <w:rFonts w:hint="eastAsia" w:ascii="Times New Roman" w:hAnsi="Times New Roman" w:eastAsia="仿宋"/>
          <w:sz w:val="30"/>
          <w:szCs w:val="30"/>
          <w:shd w:val="clear" w:color="auto" w:fill="FFFFFF"/>
        </w:rPr>
        <w:t>教育专业最突出的特征有以下几个方面：</w:t>
      </w:r>
    </w:p>
    <w:p>
      <w:pPr>
        <w:ind w:firstLine="600"/>
        <w:rPr>
          <w:rFonts w:hint="eastAsia" w:ascii="Times New Roman" w:hAnsi="Times New Roman" w:eastAsia="仿宋"/>
          <w:sz w:val="30"/>
          <w:szCs w:val="30"/>
          <w:shd w:val="clear" w:color="auto" w:fill="FFFFFF"/>
        </w:rPr>
      </w:pPr>
      <w:r>
        <w:rPr>
          <w:rFonts w:hint="eastAsia" w:ascii="Times New Roman" w:hAnsi="Times New Roman" w:eastAsia="仿宋"/>
          <w:sz w:val="30"/>
          <w:szCs w:val="30"/>
          <w:shd w:val="clear" w:color="auto" w:fill="FFFFFF"/>
        </w:rPr>
        <w:t>1.有扎实的教育理论知识，但实践操作能力有待发展。</w:t>
      </w:r>
    </w:p>
    <w:p>
      <w:pPr>
        <w:ind w:firstLine="600"/>
        <w:rPr>
          <w:rFonts w:hint="eastAsia" w:ascii="仿宋" w:hAnsi="仿宋" w:eastAsia="仿宋"/>
          <w:sz w:val="30"/>
          <w:szCs w:val="30"/>
        </w:rPr>
      </w:pPr>
      <w:r>
        <w:rPr>
          <w:rFonts w:hint="eastAsia" w:ascii="仿宋" w:hAnsi="仿宋" w:eastAsia="仿宋"/>
          <w:sz w:val="30"/>
          <w:szCs w:val="30"/>
        </w:rPr>
        <w:t>2.有突出的理论分析能力，但综合应用能力有待提升。</w:t>
      </w:r>
    </w:p>
    <w:p>
      <w:pPr>
        <w:ind w:firstLine="600"/>
        <w:rPr>
          <w:rFonts w:ascii="仿宋" w:hAnsi="仿宋" w:eastAsia="仿宋"/>
          <w:sz w:val="30"/>
          <w:szCs w:val="30"/>
        </w:rPr>
      </w:pPr>
      <w:r>
        <w:rPr>
          <w:rFonts w:hint="eastAsia" w:ascii="仿宋" w:hAnsi="仿宋" w:eastAsia="仿宋"/>
          <w:sz w:val="30"/>
          <w:szCs w:val="30"/>
        </w:rPr>
        <w:t xml:space="preserve">3.有强烈的教育情怀，但实际教育能力有待提高。 </w:t>
      </w:r>
    </w:p>
    <w:p>
      <w:pPr>
        <w:ind w:firstLine="600"/>
        <w:rPr>
          <w:rFonts w:hint="eastAsia" w:ascii="仿宋" w:hAnsi="仿宋" w:eastAsia="仿宋"/>
          <w:sz w:val="30"/>
          <w:szCs w:val="30"/>
        </w:rPr>
      </w:pPr>
      <w:r>
        <w:rPr>
          <w:rFonts w:ascii="仿宋" w:hAnsi="仿宋" w:eastAsia="仿宋"/>
          <w:sz w:val="30"/>
          <w:szCs w:val="30"/>
        </w:rPr>
        <w:t>4.</w:t>
      </w:r>
      <w:r>
        <w:rPr>
          <w:rFonts w:hint="eastAsia" w:ascii="仿宋" w:hAnsi="仿宋" w:eastAsia="仿宋"/>
          <w:sz w:val="30"/>
          <w:szCs w:val="30"/>
        </w:rPr>
        <w:t>有牢靠的教育类知识储备，但学科方向不突出。</w:t>
      </w:r>
    </w:p>
    <w:p>
      <w:pPr>
        <w:ind w:firstLine="600"/>
        <w:rPr>
          <w:rFonts w:hint="eastAsia" w:ascii="仿宋" w:hAnsi="仿宋" w:eastAsia="仿宋"/>
          <w:sz w:val="30"/>
          <w:szCs w:val="30"/>
        </w:rPr>
      </w:pPr>
      <w:r>
        <w:rPr>
          <w:rFonts w:hint="eastAsia" w:ascii="仿宋" w:hAnsi="仿宋" w:eastAsia="仿宋"/>
          <w:sz w:val="30"/>
          <w:szCs w:val="30"/>
        </w:rPr>
        <w:t>5.有较强的学术思考能力，但与教育实践有一定距离。</w:t>
      </w:r>
    </w:p>
    <w:p>
      <w:pPr>
        <w:ind w:firstLine="600"/>
        <w:rPr>
          <w:rFonts w:hint="eastAsia" w:ascii="仿宋" w:hAnsi="仿宋" w:eastAsia="仿宋"/>
          <w:sz w:val="30"/>
          <w:szCs w:val="30"/>
        </w:rPr>
      </w:pPr>
      <w:r>
        <w:rPr>
          <w:rFonts w:hint="eastAsia" w:ascii="仿宋" w:hAnsi="仿宋" w:eastAsia="仿宋"/>
          <w:sz w:val="30"/>
          <w:szCs w:val="30"/>
        </w:rPr>
        <w:t xml:space="preserve">所以，综合上述特征来看，教育专业学生在校学习期间，倚靠学院传统的“授业”模式，能获得扎实的基础知识和理论分析能力，但囿于理论学习的范围，实践能力和与教育现实的距离较远。以教育学专业为例，学生缺乏明确的学科方向，就业范围较窄，就业形势不容乐观。学前教育专业和特殊教育专业有明确的学科和就业方向，专业能力体系较为独立，比如，学前教育专业学生需要具有扎实的保教知识和保教能力，特殊教育专业学生依不同种类区分出不同的专业知识和能力。而这些专业能力也都有相应地实践类课程和实践实训项目来支持。 </w:t>
      </w:r>
    </w:p>
    <w:p>
      <w:pPr>
        <w:ind w:firstLine="560"/>
        <w:rPr>
          <w:rFonts w:hint="eastAsia" w:ascii="仿宋" w:hAnsi="仿宋" w:eastAsia="仿宋"/>
          <w:sz w:val="30"/>
          <w:szCs w:val="30"/>
        </w:rPr>
      </w:pPr>
      <w:r>
        <w:rPr>
          <w:rFonts w:hint="eastAsia" w:ascii="仿宋" w:hAnsi="仿宋" w:eastAsia="仿宋"/>
          <w:sz w:val="30"/>
          <w:szCs w:val="30"/>
        </w:rPr>
        <w:t>四、教育类本科学生专业能力的框架与结构</w:t>
      </w:r>
    </w:p>
    <w:p>
      <w:pPr>
        <w:ind w:firstLine="560"/>
        <w:rPr>
          <w:rFonts w:hint="eastAsia" w:ascii="仿宋" w:hAnsi="仿宋" w:eastAsia="仿宋"/>
          <w:sz w:val="30"/>
          <w:szCs w:val="30"/>
        </w:rPr>
      </w:pPr>
      <w:r>
        <w:rPr>
          <w:rFonts w:hint="eastAsia" w:ascii="仿宋" w:hAnsi="仿宋" w:eastAsia="仿宋"/>
          <w:sz w:val="30"/>
          <w:szCs w:val="30"/>
        </w:rPr>
        <w:t>依照“学生为本，产出导向，持续改进”的专业理念。再结合学生的一般能力和特殊能力，外显能力和潜在能力的统一，教育类本科学生的专业能力可以从道德素养、职业能力和职业期望三个指标来框定。其中道德素养包括职业道德、职业认同、职业信念；职业能力包括基础素养、专业知识、专业能力；职业期望则着眼于学生潜在能力的培养和发展，着眼于未来发展，主要包括专业发展、社会服务和专业成三个方面。</w:t>
      </w:r>
    </w:p>
    <w:p>
      <w:pPr>
        <w:ind w:firstLine="560"/>
        <w:rPr>
          <w:rFonts w:hint="eastAsia" w:ascii="仿宋" w:hAnsi="仿宋" w:eastAsia="仿宋"/>
          <w:sz w:val="30"/>
          <w:szCs w:val="30"/>
        </w:rPr>
      </w:pPr>
      <w:r>
        <w:rPr>
          <w:rFonts w:hint="eastAsia" w:ascii="仿宋" w:hAnsi="仿宋" w:eastAsia="仿宋"/>
          <w:sz w:val="30"/>
          <w:szCs w:val="30"/>
        </w:rPr>
        <w:t>具体内容，以学前教育专业学生的专业能力框架为例：</w:t>
      </w:r>
    </w:p>
    <w:tbl>
      <w:tblPr>
        <w:tblStyle w:val="1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4" w:type="dxa"/>
            <w:vMerge w:val="restart"/>
            <w:shd w:val="clear" w:color="auto" w:fill="auto"/>
          </w:tcPr>
          <w:p>
            <w:pPr>
              <w:spacing w:line="360" w:lineRule="auto"/>
              <w:rPr>
                <w:rFonts w:hint="eastAsia" w:ascii="仿宋" w:hAnsi="仿宋" w:eastAsia="仿宋"/>
                <w:color w:val="000000"/>
                <w:szCs w:val="21"/>
              </w:rPr>
            </w:pPr>
          </w:p>
          <w:p>
            <w:pPr>
              <w:spacing w:line="360" w:lineRule="auto"/>
              <w:rPr>
                <w:rFonts w:hint="eastAsia" w:ascii="仿宋" w:hAnsi="仿宋" w:eastAsia="仿宋"/>
                <w:color w:val="000000"/>
                <w:szCs w:val="21"/>
              </w:rPr>
            </w:pPr>
            <w:r>
              <w:rPr>
                <w:rFonts w:hint="eastAsia" w:ascii="仿宋" w:hAnsi="仿宋" w:eastAsia="仿宋"/>
                <w:color w:val="000000"/>
                <w:szCs w:val="21"/>
              </w:rPr>
              <w:t>道德素养</w:t>
            </w: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 xml:space="preserve">1.职业道德：热爱儿童，热爱学前教育事业，具有良好的教师职业道德。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shd w:val="clear" w:color="auto" w:fill="auto"/>
          </w:tcPr>
          <w:p>
            <w:pPr>
              <w:spacing w:line="360" w:lineRule="auto"/>
              <w:rPr>
                <w:rFonts w:hint="eastAsia" w:ascii="仿宋" w:hAnsi="仿宋" w:eastAsia="仿宋"/>
                <w:color w:val="000000"/>
                <w:szCs w:val="21"/>
              </w:rPr>
            </w:pP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2.职业认同：</w:t>
            </w:r>
            <w:r>
              <w:rPr>
                <w:rFonts w:hint="eastAsia" w:ascii="仿宋" w:hAnsi="仿宋" w:eastAsia="仿宋"/>
                <w:color w:val="000000"/>
                <w:sz w:val="18"/>
                <w:szCs w:val="18"/>
              </w:rPr>
              <w:t>熟悉农村和民族地区学前教育发展要求，职业理想坚定，从教意愿明显。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shd w:val="clear" w:color="auto" w:fill="auto"/>
          </w:tcPr>
          <w:p>
            <w:pPr>
              <w:spacing w:line="360" w:lineRule="auto"/>
              <w:rPr>
                <w:rFonts w:hint="eastAsia" w:ascii="仿宋" w:hAnsi="仿宋" w:eastAsia="仿宋"/>
                <w:color w:val="000000"/>
                <w:szCs w:val="21"/>
              </w:rPr>
            </w:pP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3.职业信念：具备良好的敬业与奉献精神，责任感和使命感突出。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4" w:type="dxa"/>
            <w:vMerge w:val="restart"/>
            <w:shd w:val="clear" w:color="auto" w:fill="auto"/>
          </w:tcPr>
          <w:p>
            <w:pPr>
              <w:spacing w:line="360" w:lineRule="auto"/>
              <w:rPr>
                <w:rFonts w:hint="eastAsia" w:ascii="仿宋" w:hAnsi="仿宋" w:eastAsia="仿宋"/>
                <w:color w:val="000000"/>
                <w:szCs w:val="21"/>
              </w:rPr>
            </w:pPr>
          </w:p>
          <w:p>
            <w:pPr>
              <w:spacing w:line="360" w:lineRule="auto"/>
              <w:rPr>
                <w:rFonts w:hint="eastAsia" w:ascii="仿宋" w:hAnsi="仿宋" w:eastAsia="仿宋"/>
                <w:color w:val="000000"/>
                <w:szCs w:val="21"/>
              </w:rPr>
            </w:pPr>
            <w:r>
              <w:rPr>
                <w:rFonts w:hint="eastAsia" w:ascii="仿宋" w:hAnsi="仿宋" w:eastAsia="仿宋"/>
                <w:color w:val="000000"/>
                <w:szCs w:val="21"/>
              </w:rPr>
              <w:t>职业能力</w:t>
            </w: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1.基础素养：具有宽广的人文与科学知识，良好的人文与科学素养，发展全面。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shd w:val="clear" w:color="auto" w:fill="auto"/>
          </w:tcPr>
          <w:p>
            <w:pPr>
              <w:spacing w:line="360" w:lineRule="auto"/>
              <w:rPr>
                <w:rFonts w:hint="eastAsia" w:ascii="仿宋" w:hAnsi="仿宋" w:eastAsia="仿宋"/>
                <w:color w:val="000000"/>
                <w:szCs w:val="21"/>
              </w:rPr>
            </w:pP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2.专业知识：</w:t>
            </w:r>
            <w:r>
              <w:rPr>
                <w:rFonts w:hint="eastAsia" w:ascii="仿宋" w:hAnsi="仿宋" w:eastAsia="仿宋"/>
                <w:color w:val="000000"/>
                <w:sz w:val="18"/>
                <w:szCs w:val="18"/>
              </w:rPr>
              <w:t>熟悉儿童发展与教育，了解学科前沿和发展动态，具有扎实的保教知识。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shd w:val="clear" w:color="auto" w:fill="auto"/>
          </w:tcPr>
          <w:p>
            <w:pPr>
              <w:spacing w:line="360" w:lineRule="auto"/>
              <w:rPr>
                <w:rFonts w:hint="eastAsia" w:ascii="仿宋" w:hAnsi="仿宋" w:eastAsia="仿宋"/>
                <w:color w:val="000000"/>
                <w:szCs w:val="21"/>
              </w:rPr>
            </w:pP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3.专业能力：</w:t>
            </w:r>
            <w:r>
              <w:rPr>
                <w:rFonts w:hint="eastAsia" w:ascii="仿宋" w:hAnsi="仿宋" w:eastAsia="仿宋"/>
                <w:color w:val="000000"/>
                <w:sz w:val="18"/>
                <w:szCs w:val="18"/>
              </w:rPr>
              <w:t>具有利用教育信息技术，创新性开展保教工作的实践能力和一定的管理、服务与科学研究能力。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shd w:val="clear" w:color="auto" w:fill="auto"/>
          </w:tcPr>
          <w:p>
            <w:pPr>
              <w:spacing w:line="360" w:lineRule="auto"/>
              <w:rPr>
                <w:rFonts w:hint="eastAsia" w:ascii="仿宋" w:hAnsi="仿宋" w:eastAsia="仿宋"/>
                <w:color w:val="000000"/>
                <w:szCs w:val="21"/>
              </w:rPr>
            </w:pPr>
          </w:p>
          <w:p>
            <w:pPr>
              <w:spacing w:line="360" w:lineRule="auto"/>
              <w:rPr>
                <w:rFonts w:hint="eastAsia" w:ascii="仿宋" w:hAnsi="仿宋" w:eastAsia="仿宋"/>
                <w:color w:val="000000"/>
                <w:szCs w:val="21"/>
              </w:rPr>
            </w:pPr>
            <w:r>
              <w:rPr>
                <w:rFonts w:hint="eastAsia" w:ascii="仿宋" w:hAnsi="仿宋" w:eastAsia="仿宋"/>
                <w:color w:val="000000"/>
                <w:szCs w:val="21"/>
              </w:rPr>
              <w:t>职业期望</w:t>
            </w: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1.专业发展：具有自主学习和终身学习的意识，自我管理和反思实践工作。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shd w:val="clear" w:color="auto" w:fill="auto"/>
          </w:tcPr>
          <w:p>
            <w:pPr>
              <w:spacing w:line="360" w:lineRule="auto"/>
              <w:rPr>
                <w:rFonts w:hint="eastAsia" w:ascii="仿宋" w:hAnsi="仿宋" w:eastAsia="仿宋"/>
                <w:color w:val="000000"/>
                <w:szCs w:val="21"/>
              </w:rPr>
            </w:pP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2.社会服务：</w:t>
            </w:r>
            <w:r>
              <w:rPr>
                <w:rFonts w:hint="eastAsia" w:ascii="仿宋" w:hAnsi="仿宋" w:eastAsia="仿宋"/>
                <w:color w:val="000000"/>
                <w:sz w:val="18"/>
                <w:szCs w:val="18"/>
              </w:rPr>
              <w:t xml:space="preserve">主动适应农村和民族地区学前教育发展需求，积极参与区域学前教育改革。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shd w:val="clear" w:color="auto" w:fill="auto"/>
          </w:tcPr>
          <w:p>
            <w:pPr>
              <w:spacing w:line="360" w:lineRule="auto"/>
              <w:rPr>
                <w:rFonts w:hint="eastAsia" w:ascii="仿宋" w:hAnsi="仿宋" w:eastAsia="仿宋"/>
                <w:color w:val="000000"/>
                <w:szCs w:val="21"/>
              </w:rPr>
            </w:pPr>
          </w:p>
        </w:tc>
        <w:tc>
          <w:tcPr>
            <w:tcW w:w="7696" w:type="dxa"/>
            <w:shd w:val="clear" w:color="auto" w:fill="auto"/>
          </w:tcPr>
          <w:p>
            <w:pPr>
              <w:spacing w:line="360" w:lineRule="auto"/>
              <w:rPr>
                <w:rFonts w:hint="eastAsia" w:ascii="仿宋" w:hAnsi="仿宋" w:eastAsia="仿宋"/>
                <w:color w:val="000000"/>
                <w:szCs w:val="21"/>
              </w:rPr>
            </w:pPr>
            <w:r>
              <w:rPr>
                <w:rFonts w:hint="eastAsia" w:ascii="仿宋" w:hAnsi="仿宋" w:eastAsia="仿宋"/>
                <w:color w:val="000000"/>
                <w:szCs w:val="21"/>
              </w:rPr>
              <w:t>3.专业成就：</w:t>
            </w:r>
            <w:r>
              <w:rPr>
                <w:rFonts w:hint="eastAsia" w:ascii="仿宋" w:hAnsi="仿宋" w:eastAsia="仿宋"/>
                <w:color w:val="000000"/>
                <w:sz w:val="18"/>
                <w:szCs w:val="18"/>
              </w:rPr>
              <w:t>通过持续的专业学习与实践，逐渐成长为区域学前教育骨干教师与管理人才。</w:t>
            </w:r>
          </w:p>
        </w:tc>
      </w:tr>
    </w:tbl>
    <w:p>
      <w:pPr>
        <w:ind w:firstLine="560"/>
        <w:rPr>
          <w:rFonts w:ascii="仿宋" w:hAnsi="仿宋" w:eastAsia="仿宋"/>
          <w:sz w:val="30"/>
          <w:szCs w:val="30"/>
        </w:rPr>
      </w:pPr>
    </w:p>
    <w:p>
      <w:pPr>
        <w:ind w:firstLine="560"/>
        <w:rPr>
          <w:rFonts w:ascii="仿宋" w:hAnsi="仿宋" w:eastAsia="仿宋"/>
          <w:sz w:val="30"/>
          <w:szCs w:val="30"/>
        </w:rPr>
      </w:pPr>
      <w:r>
        <w:rPr>
          <w:rFonts w:hint="eastAsia" w:ascii="仿宋" w:hAnsi="仿宋" w:eastAsia="仿宋"/>
          <w:sz w:val="30"/>
          <w:szCs w:val="30"/>
        </w:rPr>
        <w:t>五、“十四五”期间教育类本科学生专业能力发展提升计划</w:t>
      </w:r>
    </w:p>
    <w:p>
      <w:pPr>
        <w:ind w:firstLine="560"/>
        <w:rPr>
          <w:rFonts w:hint="eastAsia" w:ascii="仿宋" w:hAnsi="仿宋" w:eastAsia="仿宋"/>
          <w:sz w:val="30"/>
          <w:szCs w:val="30"/>
        </w:rPr>
      </w:pPr>
      <w:r>
        <w:rPr>
          <w:rFonts w:hint="eastAsia" w:ascii="仿宋" w:hAnsi="仿宋" w:eastAsia="仿宋"/>
          <w:sz w:val="30"/>
          <w:szCs w:val="30"/>
        </w:rPr>
        <w:t>（一）工作目标</w:t>
      </w:r>
    </w:p>
    <w:p>
      <w:pPr>
        <w:ind w:firstLine="560"/>
        <w:rPr>
          <w:rFonts w:hint="eastAsia" w:ascii="仿宋" w:hAnsi="仿宋" w:eastAsia="仿宋"/>
          <w:sz w:val="30"/>
          <w:szCs w:val="30"/>
        </w:rPr>
      </w:pPr>
      <w:r>
        <w:rPr>
          <w:rFonts w:hint="eastAsia" w:ascii="仿宋" w:hAnsi="仿宋" w:eastAsia="仿宋"/>
          <w:sz w:val="30"/>
          <w:szCs w:val="30"/>
        </w:rPr>
        <w:t>自1992年我校开展本科教改工程以来，本科教学工作取得了一个接一个的辉煌成果。历届教改主题如下所示：</w:t>
      </w:r>
    </w:p>
    <w:p>
      <w:pPr>
        <w:ind w:firstLine="560"/>
        <w:rPr>
          <w:rFonts w:ascii="仿宋" w:hAnsi="仿宋" w:eastAsia="仿宋"/>
          <w:sz w:val="30"/>
          <w:szCs w:val="30"/>
        </w:rPr>
      </w:pPr>
      <w:r>
        <w:rPr>
          <w:rFonts w:hint="eastAsia" w:ascii="仿宋" w:hAnsi="仿宋" w:eastAsia="仿宋"/>
          <w:sz w:val="30"/>
          <w:szCs w:val="30"/>
        </w:rPr>
        <w:t>1.1992-1997，“一期教改”：专业建设</w:t>
      </w:r>
    </w:p>
    <w:p>
      <w:pPr>
        <w:rPr>
          <w:rFonts w:ascii="仿宋" w:hAnsi="仿宋" w:eastAsia="仿宋"/>
          <w:sz w:val="30"/>
          <w:szCs w:val="30"/>
        </w:rPr>
      </w:pPr>
      <w:r>
        <w:rPr>
          <w:rFonts w:hint="eastAsia" w:ascii="仿宋" w:hAnsi="仿宋" w:eastAsia="仿宋"/>
          <w:sz w:val="30"/>
          <w:szCs w:val="30"/>
        </w:rPr>
        <w:t xml:space="preserve">    2.1997-2000，“二期教改”：攀登计划（重点是课程体系的建设）</w:t>
      </w:r>
    </w:p>
    <w:p>
      <w:pPr>
        <w:pStyle w:val="16"/>
        <w:numPr>
          <w:ilvl w:val="2"/>
          <w:numId w:val="1"/>
        </w:numPr>
        <w:ind w:firstLineChars="0"/>
        <w:rPr>
          <w:rFonts w:ascii="仿宋" w:hAnsi="仿宋" w:eastAsia="仿宋"/>
          <w:sz w:val="30"/>
          <w:szCs w:val="30"/>
        </w:rPr>
      </w:pPr>
      <w:r>
        <w:rPr>
          <w:rFonts w:hint="eastAsia" w:ascii="仿宋" w:hAnsi="仿宋" w:eastAsia="仿宋"/>
          <w:sz w:val="30"/>
          <w:szCs w:val="30"/>
        </w:rPr>
        <w:t>“三期教改”：学分制改革</w:t>
      </w:r>
    </w:p>
    <w:p>
      <w:pPr>
        <w:rPr>
          <w:rFonts w:ascii="仿宋" w:hAnsi="仿宋" w:eastAsia="仿宋"/>
          <w:sz w:val="30"/>
          <w:szCs w:val="30"/>
        </w:rPr>
      </w:pPr>
      <w:r>
        <w:rPr>
          <w:rFonts w:hint="eastAsia" w:ascii="仿宋" w:hAnsi="仿宋" w:eastAsia="仿宋"/>
          <w:sz w:val="30"/>
          <w:szCs w:val="30"/>
        </w:rPr>
        <w:t xml:space="preserve">    4.2006-2010，“四期教改”：教师教育改革 </w:t>
      </w:r>
    </w:p>
    <w:p>
      <w:pPr>
        <w:rPr>
          <w:rFonts w:ascii="仿宋" w:hAnsi="仿宋" w:eastAsia="仿宋"/>
          <w:sz w:val="30"/>
          <w:szCs w:val="30"/>
        </w:rPr>
      </w:pPr>
      <w:r>
        <w:rPr>
          <w:rFonts w:hint="eastAsia" w:ascii="仿宋" w:hAnsi="仿宋" w:eastAsia="仿宋"/>
          <w:sz w:val="30"/>
          <w:szCs w:val="30"/>
        </w:rPr>
        <w:t xml:space="preserve">    5.2011-2015，“五期教改”：专业内涵建设 </w:t>
      </w:r>
    </w:p>
    <w:p>
      <w:pPr>
        <w:rPr>
          <w:rFonts w:ascii="仿宋" w:hAnsi="仿宋" w:eastAsia="仿宋"/>
          <w:sz w:val="30"/>
          <w:szCs w:val="30"/>
        </w:rPr>
      </w:pPr>
      <w:r>
        <w:rPr>
          <w:rFonts w:hint="eastAsia" w:ascii="仿宋" w:hAnsi="仿宋" w:eastAsia="仿宋"/>
          <w:sz w:val="30"/>
          <w:szCs w:val="30"/>
        </w:rPr>
        <w:t xml:space="preserve">    6.2016-2020，“六期教改”：信息化课堂教学改革</w:t>
      </w:r>
    </w:p>
    <w:p>
      <w:pPr>
        <w:ind w:firstLine="560"/>
        <w:rPr>
          <w:rFonts w:hint="eastAsia" w:ascii="仿宋" w:hAnsi="仿宋" w:eastAsia="仿宋"/>
          <w:sz w:val="30"/>
          <w:szCs w:val="30"/>
        </w:rPr>
      </w:pPr>
      <w:r>
        <w:rPr>
          <w:rFonts w:hint="eastAsia" w:ascii="仿宋" w:hAnsi="仿宋" w:eastAsia="仿宋"/>
          <w:sz w:val="30"/>
          <w:szCs w:val="30"/>
        </w:rPr>
        <w:t>从历届教改主题的发展演变过程中可以明显看到这样几个趋势：一是专业建设日趋完善；二是教育重心愈发突出学生本位；三是课堂改革必然首当其冲；四是愈发关注教育质量。而贯穿在整个教改过程中的关键词有两个，一是“质量”，一是“学生”。而这也完全切合当下本科教学工作的重点。因此，教育学院“七期教改”的工作目标，就是突出两个方向，一是高举“质量”大旗；二是坚持“学生”为本。所以，在具体工作方向上注意关注：</w:t>
      </w:r>
    </w:p>
    <w:p>
      <w:pPr>
        <w:ind w:firstLine="560"/>
        <w:rPr>
          <w:rFonts w:hint="eastAsia" w:ascii="仿宋" w:hAnsi="仿宋" w:eastAsia="仿宋"/>
          <w:sz w:val="30"/>
          <w:szCs w:val="30"/>
        </w:rPr>
      </w:pPr>
      <w:r>
        <w:rPr>
          <w:rFonts w:hint="eastAsia" w:ascii="仿宋" w:hAnsi="仿宋" w:eastAsia="仿宋"/>
          <w:sz w:val="30"/>
          <w:szCs w:val="30"/>
        </w:rPr>
        <w:t>1.多方位提升教育教学质量的具体举措。在内在监管和外在监控的合力上加强教育教学质量。</w:t>
      </w:r>
    </w:p>
    <w:p>
      <w:pPr>
        <w:ind w:firstLine="560"/>
        <w:rPr>
          <w:rFonts w:hint="eastAsia" w:ascii="仿宋" w:hAnsi="仿宋" w:eastAsia="仿宋"/>
          <w:sz w:val="30"/>
          <w:szCs w:val="30"/>
        </w:rPr>
      </w:pPr>
      <w:r>
        <w:rPr>
          <w:rFonts w:hint="eastAsia" w:ascii="仿宋" w:hAnsi="仿宋" w:eastAsia="仿宋"/>
          <w:sz w:val="30"/>
          <w:szCs w:val="30"/>
        </w:rPr>
        <w:t>2.加强从学生视角出发来修订人才培养方案、课堂教学模式，甚至教学材料的审定。</w:t>
      </w:r>
    </w:p>
    <w:p>
      <w:pPr>
        <w:ind w:firstLine="560"/>
        <w:rPr>
          <w:rFonts w:hint="eastAsia" w:ascii="仿宋" w:hAnsi="仿宋" w:eastAsia="仿宋"/>
          <w:sz w:val="30"/>
          <w:szCs w:val="30"/>
        </w:rPr>
      </w:pPr>
      <w:r>
        <w:rPr>
          <w:rFonts w:hint="eastAsia" w:ascii="仿宋" w:hAnsi="仿宋" w:eastAsia="仿宋"/>
          <w:sz w:val="30"/>
          <w:szCs w:val="30"/>
        </w:rPr>
        <w:t>（二）工作内容（项目）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4305"/>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jc w:val="center"/>
              <w:rPr>
                <w:rFonts w:hint="eastAsia" w:ascii="仿宋" w:hAnsi="仿宋" w:eastAsia="仿宋"/>
                <w:sz w:val="30"/>
                <w:szCs w:val="30"/>
              </w:rPr>
            </w:pPr>
            <w:r>
              <w:rPr>
                <w:rFonts w:hint="eastAsia" w:ascii="仿宋" w:hAnsi="仿宋" w:eastAsia="仿宋"/>
                <w:sz w:val="30"/>
                <w:szCs w:val="30"/>
              </w:rPr>
              <w:t>教育学院“七期教改”工程拟定改革项目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Pr>
          <w:p>
            <w:pPr>
              <w:jc w:val="center"/>
              <w:rPr>
                <w:rFonts w:hint="eastAsia" w:ascii="仿宋" w:hAnsi="仿宋" w:eastAsia="仿宋"/>
                <w:sz w:val="28"/>
                <w:szCs w:val="28"/>
              </w:rPr>
            </w:pPr>
            <w:r>
              <w:rPr>
                <w:rFonts w:hint="eastAsia" w:ascii="仿宋" w:hAnsi="仿宋" w:eastAsia="仿宋"/>
                <w:sz w:val="28"/>
                <w:szCs w:val="28"/>
              </w:rPr>
              <w:t>改革维度</w:t>
            </w:r>
          </w:p>
        </w:tc>
        <w:tc>
          <w:tcPr>
            <w:tcW w:w="4308" w:type="dxa"/>
          </w:tcPr>
          <w:p>
            <w:pPr>
              <w:jc w:val="center"/>
              <w:rPr>
                <w:rFonts w:hint="eastAsia" w:ascii="仿宋" w:hAnsi="仿宋" w:eastAsia="仿宋"/>
                <w:sz w:val="28"/>
                <w:szCs w:val="28"/>
              </w:rPr>
            </w:pPr>
            <w:r>
              <w:rPr>
                <w:rFonts w:hint="eastAsia" w:ascii="仿宋" w:hAnsi="仿宋" w:eastAsia="仿宋"/>
                <w:sz w:val="28"/>
                <w:szCs w:val="28"/>
              </w:rPr>
              <w:t>改革项目</w:t>
            </w:r>
          </w:p>
        </w:tc>
        <w:tc>
          <w:tcPr>
            <w:tcW w:w="2471" w:type="dxa"/>
          </w:tcPr>
          <w:p>
            <w:pPr>
              <w:jc w:val="center"/>
              <w:rPr>
                <w:rFonts w:hint="eastAsia" w:ascii="仿宋" w:hAnsi="仿宋" w:eastAsia="仿宋"/>
                <w:sz w:val="28"/>
                <w:szCs w:val="28"/>
              </w:rPr>
            </w:pPr>
            <w:r>
              <w:rPr>
                <w:rFonts w:hint="eastAsia" w:ascii="仿宋" w:hAnsi="仿宋" w:eastAsia="仿宋"/>
                <w:sz w:val="28"/>
                <w:szCs w:val="28"/>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tcPr>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r>
              <w:rPr>
                <w:rFonts w:hint="eastAsia" w:ascii="仿宋" w:hAnsi="仿宋" w:eastAsia="仿宋"/>
                <w:sz w:val="30"/>
                <w:szCs w:val="30"/>
              </w:rPr>
              <w:t>建“一流”</w:t>
            </w:r>
          </w:p>
          <w:p>
            <w:pPr>
              <w:rPr>
                <w:rFonts w:hint="eastAsia"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1.一流课程建设与应用</w:t>
            </w:r>
          </w:p>
        </w:tc>
        <w:tc>
          <w:tcPr>
            <w:tcW w:w="2471" w:type="dxa"/>
          </w:tcPr>
          <w:p>
            <w:pPr>
              <w:rPr>
                <w:rFonts w:hint="eastAsia" w:ascii="仿宋" w:hAnsi="仿宋" w:eastAsia="仿宋"/>
                <w:sz w:val="30"/>
                <w:szCs w:val="30"/>
              </w:rPr>
            </w:pPr>
            <w:r>
              <w:rPr>
                <w:rFonts w:hint="eastAsia" w:ascii="仿宋" w:hAnsi="仿宋" w:eastAsia="仿宋"/>
                <w:sz w:val="30"/>
                <w:szCs w:val="30"/>
              </w:rPr>
              <w:t>一流本科专业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 xml:space="preserve">2.过程性课程评价改革试点 </w:t>
            </w:r>
          </w:p>
        </w:tc>
        <w:tc>
          <w:tcPr>
            <w:tcW w:w="2471" w:type="dxa"/>
          </w:tcPr>
          <w:p>
            <w:pPr>
              <w:rPr>
                <w:rFonts w:hint="eastAsia" w:ascii="仿宋" w:hAnsi="仿宋" w:eastAsia="仿宋"/>
                <w:sz w:val="30"/>
                <w:szCs w:val="30"/>
              </w:rPr>
            </w:pPr>
            <w:r>
              <w:rPr>
                <w:rFonts w:hint="eastAsia" w:ascii="仿宋" w:hAnsi="仿宋" w:eastAsia="仿宋"/>
                <w:sz w:val="30"/>
                <w:szCs w:val="30"/>
              </w:rPr>
              <w:t>学前教育系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 xml:space="preserve">3.课堂教学模式改造与研究 </w:t>
            </w:r>
          </w:p>
        </w:tc>
        <w:tc>
          <w:tcPr>
            <w:tcW w:w="2471" w:type="dxa"/>
          </w:tcPr>
          <w:p>
            <w:pPr>
              <w:rPr>
                <w:rFonts w:ascii="仿宋" w:hAnsi="仿宋" w:eastAsia="仿宋"/>
                <w:sz w:val="30"/>
                <w:szCs w:val="30"/>
              </w:rPr>
            </w:pPr>
            <w:r>
              <w:rPr>
                <w:rFonts w:hint="eastAsia" w:ascii="仿宋" w:hAnsi="仿宋" w:eastAsia="仿宋"/>
                <w:sz w:val="30"/>
                <w:szCs w:val="3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4.优质教学团队建设项目</w:t>
            </w:r>
          </w:p>
        </w:tc>
        <w:tc>
          <w:tcPr>
            <w:tcW w:w="2471" w:type="dxa"/>
          </w:tcPr>
          <w:p>
            <w:pPr>
              <w:rPr>
                <w:rFonts w:ascii="仿宋" w:hAnsi="仿宋" w:eastAsia="仿宋"/>
                <w:sz w:val="30"/>
                <w:szCs w:val="30"/>
              </w:rPr>
            </w:pPr>
            <w:r>
              <w:rPr>
                <w:rFonts w:hint="eastAsia" w:ascii="仿宋" w:hAnsi="仿宋" w:eastAsia="仿宋"/>
                <w:sz w:val="30"/>
                <w:szCs w:val="3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 xml:space="preserve">5.诊断式教学督导模式改革试点 </w:t>
            </w:r>
          </w:p>
        </w:tc>
        <w:tc>
          <w:tcPr>
            <w:tcW w:w="2471" w:type="dxa"/>
          </w:tcPr>
          <w:p>
            <w:pPr>
              <w:rPr>
                <w:rFonts w:ascii="仿宋" w:hAnsi="仿宋" w:eastAsia="仿宋"/>
                <w:sz w:val="30"/>
                <w:szCs w:val="30"/>
              </w:rPr>
            </w:pPr>
            <w:r>
              <w:rPr>
                <w:rFonts w:hint="eastAsia" w:ascii="仿宋" w:hAnsi="仿宋" w:eastAsia="仿宋"/>
                <w:sz w:val="30"/>
                <w:szCs w:val="30"/>
              </w:rPr>
              <w:t>学院督导委员会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tcPr>
          <w:p>
            <w:pPr>
              <w:rPr>
                <w:rFonts w:hint="eastAsia" w:ascii="仿宋" w:hAnsi="仿宋" w:eastAsia="仿宋"/>
                <w:sz w:val="30"/>
                <w:szCs w:val="30"/>
              </w:rPr>
            </w:pPr>
          </w:p>
          <w:p>
            <w:pPr>
              <w:rPr>
                <w:rFonts w:hint="eastAsia" w:ascii="仿宋" w:hAnsi="仿宋" w:eastAsia="仿宋"/>
                <w:sz w:val="30"/>
                <w:szCs w:val="30"/>
              </w:rPr>
            </w:pPr>
            <w:r>
              <w:rPr>
                <w:rFonts w:hint="eastAsia" w:ascii="仿宋" w:hAnsi="仿宋" w:eastAsia="仿宋"/>
                <w:sz w:val="30"/>
                <w:szCs w:val="30"/>
              </w:rPr>
              <w:t>优“实践”</w:t>
            </w:r>
          </w:p>
        </w:tc>
        <w:tc>
          <w:tcPr>
            <w:tcW w:w="4308" w:type="dxa"/>
          </w:tcPr>
          <w:p>
            <w:pPr>
              <w:rPr>
                <w:rFonts w:hint="eastAsia" w:ascii="仿宋" w:hAnsi="仿宋" w:eastAsia="仿宋"/>
                <w:sz w:val="28"/>
                <w:szCs w:val="28"/>
              </w:rPr>
            </w:pPr>
            <w:r>
              <w:rPr>
                <w:rFonts w:hint="eastAsia" w:ascii="仿宋" w:hAnsi="仿宋" w:eastAsia="仿宋"/>
                <w:sz w:val="28"/>
                <w:szCs w:val="28"/>
              </w:rPr>
              <w:t>6.实践基地提优项目</w:t>
            </w:r>
          </w:p>
        </w:tc>
        <w:tc>
          <w:tcPr>
            <w:tcW w:w="2471" w:type="dxa"/>
          </w:tcPr>
          <w:p>
            <w:pPr>
              <w:rPr>
                <w:rFonts w:hint="eastAsia" w:ascii="仿宋" w:hAnsi="仿宋" w:eastAsia="仿宋"/>
                <w:sz w:val="30"/>
                <w:szCs w:val="30"/>
              </w:rPr>
            </w:pPr>
            <w:r>
              <w:rPr>
                <w:rFonts w:hint="eastAsia" w:ascii="仿宋" w:hAnsi="仿宋" w:eastAsia="仿宋"/>
                <w:sz w:val="30"/>
                <w:szCs w:val="3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7.名师浸润课堂项目</w:t>
            </w:r>
          </w:p>
        </w:tc>
        <w:tc>
          <w:tcPr>
            <w:tcW w:w="2471" w:type="dxa"/>
          </w:tcPr>
          <w:p>
            <w:pPr>
              <w:rPr>
                <w:rFonts w:ascii="仿宋" w:hAnsi="仿宋" w:eastAsia="仿宋"/>
                <w:sz w:val="30"/>
                <w:szCs w:val="30"/>
              </w:rPr>
            </w:pPr>
            <w:r>
              <w:rPr>
                <w:rFonts w:hint="eastAsia" w:ascii="仿宋" w:hAnsi="仿宋" w:eastAsia="仿宋"/>
                <w:sz w:val="30"/>
                <w:szCs w:val="3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8.实践课程“体系”建设</w:t>
            </w:r>
          </w:p>
        </w:tc>
        <w:tc>
          <w:tcPr>
            <w:tcW w:w="2471" w:type="dxa"/>
          </w:tcPr>
          <w:p>
            <w:pPr>
              <w:rPr>
                <w:rFonts w:ascii="仿宋" w:hAnsi="仿宋" w:eastAsia="仿宋"/>
                <w:sz w:val="30"/>
                <w:szCs w:val="30"/>
              </w:rPr>
            </w:pPr>
            <w:r>
              <w:rPr>
                <w:rFonts w:hint="eastAsia" w:ascii="仿宋" w:hAnsi="仿宋" w:eastAsia="仿宋"/>
                <w:sz w:val="30"/>
                <w:szCs w:val="3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9.青年教师实践教学助力项目</w:t>
            </w:r>
          </w:p>
        </w:tc>
        <w:tc>
          <w:tcPr>
            <w:tcW w:w="2471" w:type="dxa"/>
          </w:tcPr>
          <w:p>
            <w:pPr>
              <w:rPr>
                <w:rFonts w:ascii="仿宋" w:hAnsi="仿宋" w:eastAsia="仿宋"/>
                <w:sz w:val="30"/>
                <w:szCs w:val="30"/>
              </w:rPr>
            </w:pPr>
            <w:r>
              <w:rPr>
                <w:rFonts w:hint="eastAsia" w:ascii="仿宋" w:hAnsi="仿宋" w:eastAsia="仿宋"/>
                <w:sz w:val="30"/>
                <w:szCs w:val="3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tcPr>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r>
              <w:rPr>
                <w:rFonts w:hint="eastAsia" w:ascii="仿宋" w:hAnsi="仿宋" w:eastAsia="仿宋"/>
                <w:sz w:val="30"/>
                <w:szCs w:val="30"/>
              </w:rPr>
              <w:t>塑“能力”</w:t>
            </w:r>
          </w:p>
        </w:tc>
        <w:tc>
          <w:tcPr>
            <w:tcW w:w="4308" w:type="dxa"/>
          </w:tcPr>
          <w:p>
            <w:pPr>
              <w:rPr>
                <w:rFonts w:hint="eastAsia" w:ascii="仿宋" w:hAnsi="仿宋" w:eastAsia="仿宋"/>
                <w:sz w:val="28"/>
                <w:szCs w:val="28"/>
              </w:rPr>
            </w:pPr>
            <w:r>
              <w:rPr>
                <w:rFonts w:hint="eastAsia" w:ascii="仿宋" w:hAnsi="仿宋" w:eastAsia="仿宋"/>
                <w:sz w:val="28"/>
                <w:szCs w:val="28"/>
              </w:rPr>
              <w:t xml:space="preserve">10.本科生学术能力提升项目 </w:t>
            </w:r>
          </w:p>
        </w:tc>
        <w:tc>
          <w:tcPr>
            <w:tcW w:w="2471" w:type="dxa"/>
          </w:tcPr>
          <w:p>
            <w:pPr>
              <w:rPr>
                <w:rFonts w:hint="eastAsia" w:ascii="仿宋" w:hAnsi="仿宋" w:eastAsia="仿宋"/>
                <w:sz w:val="30"/>
                <w:szCs w:val="30"/>
              </w:rPr>
            </w:pPr>
            <w:r>
              <w:rPr>
                <w:rFonts w:hint="eastAsia" w:ascii="仿宋" w:hAnsi="仿宋" w:eastAsia="仿宋"/>
                <w:sz w:val="30"/>
                <w:szCs w:val="30"/>
              </w:rPr>
              <w:t>系、团委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11.“战职场”实践能力提升项目</w:t>
            </w:r>
          </w:p>
        </w:tc>
        <w:tc>
          <w:tcPr>
            <w:tcW w:w="2471" w:type="dxa"/>
          </w:tcPr>
          <w:p>
            <w:pPr>
              <w:rPr>
                <w:rFonts w:ascii="仿宋" w:hAnsi="仿宋" w:eastAsia="仿宋"/>
                <w:sz w:val="30"/>
                <w:szCs w:val="30"/>
              </w:rPr>
            </w:pPr>
            <w:r>
              <w:rPr>
                <w:rFonts w:hint="eastAsia" w:ascii="仿宋" w:hAnsi="仿宋" w:eastAsia="仿宋"/>
                <w:sz w:val="30"/>
                <w:szCs w:val="30"/>
              </w:rPr>
              <w:t>系、团委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12.专业竞赛平台建设项目</w:t>
            </w:r>
          </w:p>
        </w:tc>
        <w:tc>
          <w:tcPr>
            <w:tcW w:w="2471" w:type="dxa"/>
          </w:tcPr>
          <w:p>
            <w:pPr>
              <w:rPr>
                <w:rFonts w:ascii="仿宋" w:hAnsi="仿宋" w:eastAsia="仿宋"/>
                <w:sz w:val="30"/>
                <w:szCs w:val="30"/>
              </w:rPr>
            </w:pPr>
            <w:r>
              <w:rPr>
                <w:rFonts w:hint="eastAsia" w:ascii="仿宋" w:hAnsi="仿宋" w:eastAsia="仿宋"/>
                <w:sz w:val="30"/>
                <w:szCs w:val="3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13.创新创业能力提升项目</w:t>
            </w:r>
          </w:p>
        </w:tc>
        <w:tc>
          <w:tcPr>
            <w:tcW w:w="2471" w:type="dxa"/>
          </w:tcPr>
          <w:p>
            <w:pPr>
              <w:rPr>
                <w:rFonts w:ascii="仿宋" w:hAnsi="仿宋" w:eastAsia="仿宋"/>
                <w:sz w:val="30"/>
                <w:szCs w:val="30"/>
              </w:rPr>
            </w:pPr>
            <w:r>
              <w:rPr>
                <w:rFonts w:hint="eastAsia" w:ascii="仿宋" w:hAnsi="仿宋" w:eastAsia="仿宋"/>
                <w:sz w:val="30"/>
                <w:szCs w:val="30"/>
              </w:rPr>
              <w:t>系、团委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rPr>
                <w:rFonts w:ascii="仿宋" w:hAnsi="仿宋" w:eastAsia="仿宋"/>
                <w:sz w:val="30"/>
                <w:szCs w:val="30"/>
              </w:rPr>
            </w:pPr>
          </w:p>
        </w:tc>
        <w:tc>
          <w:tcPr>
            <w:tcW w:w="4308" w:type="dxa"/>
          </w:tcPr>
          <w:p>
            <w:pPr>
              <w:rPr>
                <w:rFonts w:hint="eastAsia" w:ascii="仿宋" w:hAnsi="仿宋" w:eastAsia="仿宋"/>
                <w:sz w:val="28"/>
                <w:szCs w:val="28"/>
              </w:rPr>
            </w:pPr>
            <w:r>
              <w:rPr>
                <w:rFonts w:hint="eastAsia" w:ascii="仿宋" w:hAnsi="仿宋" w:eastAsia="仿宋"/>
                <w:sz w:val="28"/>
                <w:szCs w:val="28"/>
              </w:rPr>
              <w:t>14.本硕贯通项目</w:t>
            </w:r>
          </w:p>
        </w:tc>
        <w:tc>
          <w:tcPr>
            <w:tcW w:w="2471" w:type="dxa"/>
          </w:tcPr>
          <w:p>
            <w:pPr>
              <w:rPr>
                <w:rFonts w:hint="eastAsia" w:ascii="仿宋" w:hAnsi="仿宋" w:eastAsia="仿宋"/>
                <w:sz w:val="30"/>
                <w:szCs w:val="30"/>
              </w:rPr>
            </w:pPr>
            <w:r>
              <w:rPr>
                <w:rFonts w:hint="eastAsia" w:ascii="仿宋" w:hAnsi="仿宋" w:eastAsia="仿宋"/>
                <w:sz w:val="30"/>
                <w:szCs w:val="30"/>
              </w:rPr>
              <w:t>学院</w:t>
            </w:r>
          </w:p>
        </w:tc>
      </w:tr>
    </w:tbl>
    <w:p>
      <w:pPr>
        <w:rPr>
          <w:rFonts w:hint="eastAsia" w:ascii="仿宋" w:hAnsi="仿宋" w:eastAsia="仿宋"/>
          <w:sz w:val="30"/>
          <w:szCs w:val="30"/>
        </w:rPr>
      </w:pPr>
    </w:p>
    <w:p>
      <w:pPr>
        <w:ind w:firstLine="560"/>
        <w:rPr>
          <w:rFonts w:hint="eastAsia" w:ascii="仿宋" w:hAnsi="仿宋" w:eastAsia="仿宋"/>
          <w:sz w:val="30"/>
          <w:szCs w:val="30"/>
        </w:rPr>
      </w:pPr>
      <w:r>
        <w:rPr>
          <w:rFonts w:hint="eastAsia" w:ascii="仿宋" w:hAnsi="仿宋" w:eastAsia="仿宋"/>
          <w:sz w:val="30"/>
          <w:szCs w:val="30"/>
        </w:rPr>
        <w:t xml:space="preserve">（三）推进与保障 </w:t>
      </w:r>
    </w:p>
    <w:p>
      <w:pPr>
        <w:ind w:firstLine="560"/>
        <w:rPr>
          <w:rFonts w:hint="eastAsia" w:ascii="仿宋" w:hAnsi="仿宋" w:eastAsia="仿宋"/>
          <w:sz w:val="30"/>
          <w:szCs w:val="30"/>
        </w:rPr>
      </w:pPr>
      <w:r>
        <w:rPr>
          <w:rFonts w:hint="eastAsia" w:ascii="仿宋" w:hAnsi="仿宋" w:eastAsia="仿宋"/>
          <w:sz w:val="30"/>
          <w:szCs w:val="30"/>
        </w:rPr>
        <w:t>教育学院一贯重视人才培养水平和质量，在“七期教改”的推进过程中，学院将通过以下四个方面来持续推进教改项目。</w:t>
      </w:r>
    </w:p>
    <w:p>
      <w:pPr>
        <w:ind w:firstLine="560"/>
        <w:rPr>
          <w:rFonts w:hint="eastAsia" w:ascii="仿宋" w:hAnsi="仿宋" w:eastAsia="仿宋"/>
          <w:sz w:val="30"/>
          <w:szCs w:val="30"/>
        </w:rPr>
      </w:pPr>
      <w:r>
        <w:rPr>
          <w:rFonts w:hint="eastAsia" w:ascii="仿宋" w:hAnsi="仿宋" w:eastAsia="仿宋"/>
          <w:sz w:val="30"/>
          <w:szCs w:val="30"/>
        </w:rPr>
        <w:t>1.多元化举措助专业能力落地。</w:t>
      </w:r>
    </w:p>
    <w:p>
      <w:pPr>
        <w:ind w:firstLine="560"/>
        <w:rPr>
          <w:rFonts w:hint="eastAsia" w:ascii="仿宋" w:hAnsi="仿宋" w:eastAsia="仿宋"/>
          <w:sz w:val="30"/>
          <w:szCs w:val="30"/>
        </w:rPr>
      </w:pPr>
      <w:r>
        <w:rPr>
          <w:rFonts w:hint="eastAsia" w:ascii="仿宋" w:hAnsi="仿宋" w:eastAsia="仿宋"/>
          <w:sz w:val="30"/>
          <w:szCs w:val="30"/>
        </w:rPr>
        <w:t>从专业能力框架结构来看，学生的专业能力既要关注到的素素养、基础知识等内涵型的内在素养，也要关注外显的实际能力，并为外显能力的实际转化提供契机和平台。因此，学院将综合统筹各系（所）和团学的力量，组织多样化的活动，通过多元化的路径，借助读书分享、导师指导，以及营造浓厚的氛围来让学生的能力逐渐外化、落地，有实际的衡量指标。</w:t>
      </w:r>
    </w:p>
    <w:p>
      <w:pPr>
        <w:ind w:firstLine="560"/>
        <w:rPr>
          <w:rFonts w:hint="eastAsia" w:ascii="仿宋" w:hAnsi="仿宋" w:eastAsia="仿宋"/>
          <w:sz w:val="30"/>
          <w:szCs w:val="30"/>
        </w:rPr>
      </w:pPr>
      <w:r>
        <w:rPr>
          <w:rFonts w:hint="eastAsia" w:ascii="仿宋" w:hAnsi="仿宋" w:eastAsia="仿宋"/>
          <w:sz w:val="30"/>
          <w:szCs w:val="30"/>
        </w:rPr>
        <w:t>2.以项目制推进改革进程。</w:t>
      </w:r>
    </w:p>
    <w:p>
      <w:pPr>
        <w:ind w:firstLine="560"/>
        <w:rPr>
          <w:rFonts w:hint="eastAsia" w:ascii="仿宋" w:hAnsi="仿宋" w:eastAsia="仿宋"/>
          <w:sz w:val="30"/>
          <w:szCs w:val="30"/>
        </w:rPr>
      </w:pPr>
      <w:r>
        <w:rPr>
          <w:rFonts w:hint="eastAsia" w:ascii="仿宋" w:hAnsi="仿宋" w:eastAsia="仿宋"/>
          <w:sz w:val="30"/>
          <w:szCs w:val="30"/>
        </w:rPr>
        <w:t xml:space="preserve">责任到主体，落实到具体的单位和个人身上，深化责任感，项目制是最好的方式。本次“七期教改”的教改项目中，设立了常态项目和试点项目，比如课程评价方式改革、诊断式督导模式改革、专业竞赛平台建设以及本硕贯通项目等。所有的改革项目将通过前期自主申请和学院审核，以项目方式下发至责任人，学院通过定期项目审核和复核，来推进改革进度。同时，鼓励课程小组、教学团队等组织能围绕个别难点问题，持续推进和深化，提升总体效能。 </w:t>
      </w:r>
    </w:p>
    <w:p>
      <w:pPr>
        <w:ind w:firstLine="560"/>
        <w:rPr>
          <w:rFonts w:hint="eastAsia" w:ascii="仿宋" w:hAnsi="仿宋" w:eastAsia="仿宋"/>
          <w:sz w:val="30"/>
          <w:szCs w:val="30"/>
        </w:rPr>
      </w:pPr>
      <w:r>
        <w:rPr>
          <w:rFonts w:hint="eastAsia" w:ascii="仿宋" w:hAnsi="仿宋" w:eastAsia="仿宋"/>
          <w:sz w:val="30"/>
          <w:szCs w:val="30"/>
        </w:rPr>
        <w:t>3.通过系列工程提升改革效果。</w:t>
      </w:r>
    </w:p>
    <w:p>
      <w:pPr>
        <w:ind w:firstLine="560"/>
        <w:rPr>
          <w:rFonts w:hint="eastAsia" w:ascii="仿宋" w:hAnsi="仿宋" w:eastAsia="仿宋"/>
          <w:sz w:val="30"/>
          <w:szCs w:val="30"/>
        </w:rPr>
      </w:pPr>
      <w:r>
        <w:rPr>
          <w:rFonts w:hint="eastAsia" w:ascii="仿宋" w:hAnsi="仿宋" w:eastAsia="仿宋"/>
          <w:sz w:val="30"/>
          <w:szCs w:val="30"/>
        </w:rPr>
        <w:t>通过一系列举措，围绕一个特定主题，开展立体化的、持续的，贯穿整个本科学习过程的推进工作是促进学生能力内涵提升的重要方法，为此，本次“七期教改”期间，将通过学生学习生涯系列、不同专业系列、不同主题系列等多个系列化的推进措施，系统提升改革效果，切实将改革成效落实在学生身上。比如，围绕《读书》课的实际效果，可以设计“师生共读一本书”、“经典诵读会”、“本硕博读书沙龙”、“读思研讨会”等多种形式，从广度和深度两个维度上，综合提升学生专业能力。</w:t>
      </w:r>
    </w:p>
    <w:p>
      <w:pPr>
        <w:ind w:firstLine="560"/>
        <w:rPr>
          <w:rFonts w:hint="eastAsia" w:ascii="仿宋" w:hAnsi="仿宋" w:eastAsia="仿宋"/>
          <w:sz w:val="30"/>
          <w:szCs w:val="30"/>
        </w:rPr>
      </w:pPr>
      <w:r>
        <w:rPr>
          <w:rFonts w:hint="eastAsia" w:ascii="仿宋" w:hAnsi="仿宋" w:eastAsia="仿宋"/>
          <w:sz w:val="30"/>
          <w:szCs w:val="30"/>
        </w:rPr>
        <w:t>4.建常态化机制持续推进改革。</w:t>
      </w:r>
    </w:p>
    <w:p>
      <w:pPr>
        <w:ind w:firstLine="560"/>
        <w:rPr>
          <w:rFonts w:hint="eastAsia" w:ascii="仿宋" w:hAnsi="仿宋" w:eastAsia="仿宋"/>
          <w:sz w:val="30"/>
          <w:szCs w:val="30"/>
        </w:rPr>
      </w:pPr>
      <w:r>
        <w:rPr>
          <w:rFonts w:hint="eastAsia" w:ascii="仿宋" w:hAnsi="仿宋" w:eastAsia="仿宋"/>
          <w:sz w:val="30"/>
          <w:szCs w:val="30"/>
        </w:rPr>
        <w:t>建立本科教改常态机制，比如，建立年度创新工作台账、教改项目立项审核制度、系所实体化工作机制等等。通过固定的工作机制来持续提升改革效力。</w:t>
      </w:r>
    </w:p>
    <w:p>
      <w:pPr>
        <w:tabs>
          <w:tab w:val="left" w:pos="312"/>
        </w:tabs>
        <w:rPr>
          <w:sz w:val="28"/>
          <w:szCs w:val="28"/>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pStyle w:val="2"/>
        <w:bidi w:val="0"/>
        <w:rPr>
          <w:rFonts w:hint="eastAsia"/>
        </w:rPr>
      </w:pPr>
      <w:bookmarkStart w:id="15" w:name="_Toc12193"/>
      <w:r>
        <w:rPr>
          <w:rFonts w:hint="eastAsia"/>
        </w:rPr>
        <w:t>教育学院</w:t>
      </w:r>
      <w:r>
        <w:t>实验（实训）</w:t>
      </w:r>
      <w:r>
        <w:rPr>
          <w:rFonts w:hint="eastAsia"/>
        </w:rPr>
        <w:t>室安全工作管理办法</w:t>
      </w:r>
      <w:bookmarkEnd w:id="15"/>
    </w:p>
    <w:p>
      <w:pPr>
        <w:ind w:firstLine="630" w:firstLineChars="225"/>
        <w:rPr>
          <w:rFonts w:hint="eastAsia"/>
          <w:sz w:val="28"/>
          <w:szCs w:val="28"/>
        </w:rPr>
      </w:pPr>
      <w:r>
        <w:rPr>
          <w:rFonts w:hint="eastAsia"/>
          <w:sz w:val="28"/>
          <w:szCs w:val="28"/>
        </w:rPr>
        <w:t>为了加强对</w:t>
      </w:r>
      <w:r>
        <w:rPr>
          <w:sz w:val="28"/>
          <w:szCs w:val="28"/>
        </w:rPr>
        <w:t>实验（实训）</w:t>
      </w:r>
      <w:r>
        <w:rPr>
          <w:rFonts w:hint="eastAsia"/>
          <w:sz w:val="28"/>
          <w:szCs w:val="28"/>
        </w:rPr>
        <w:t>室安全工作的领导和管理，保护国家财产和</w:t>
      </w:r>
      <w:r>
        <w:rPr>
          <w:sz w:val="28"/>
          <w:szCs w:val="28"/>
        </w:rPr>
        <w:t>实验（实训）</w:t>
      </w:r>
      <w:r>
        <w:rPr>
          <w:rFonts w:hint="eastAsia"/>
          <w:sz w:val="28"/>
          <w:szCs w:val="28"/>
        </w:rPr>
        <w:t>者的人身安全，保证</w:t>
      </w:r>
      <w:r>
        <w:rPr>
          <w:sz w:val="28"/>
          <w:szCs w:val="28"/>
        </w:rPr>
        <w:t>实验（实训）</w:t>
      </w:r>
      <w:r>
        <w:rPr>
          <w:rFonts w:hint="eastAsia"/>
          <w:sz w:val="28"/>
          <w:szCs w:val="28"/>
        </w:rPr>
        <w:t>教学工作和科学</w:t>
      </w:r>
      <w:r>
        <w:rPr>
          <w:sz w:val="28"/>
          <w:szCs w:val="28"/>
        </w:rPr>
        <w:t>实验（实训）</w:t>
      </w:r>
      <w:r>
        <w:rPr>
          <w:rFonts w:hint="eastAsia"/>
          <w:sz w:val="28"/>
          <w:szCs w:val="28"/>
        </w:rPr>
        <w:t>的顺利进行，促进</w:t>
      </w:r>
      <w:r>
        <w:rPr>
          <w:sz w:val="28"/>
          <w:szCs w:val="28"/>
        </w:rPr>
        <w:t>实验（实训）</w:t>
      </w:r>
      <w:r>
        <w:rPr>
          <w:rFonts w:hint="eastAsia"/>
          <w:sz w:val="28"/>
          <w:szCs w:val="28"/>
        </w:rPr>
        <w:t>室管理工作的科学化，特制定本办法。</w:t>
      </w:r>
    </w:p>
    <w:p>
      <w:pPr>
        <w:ind w:firstLine="630" w:firstLineChars="225"/>
        <w:rPr>
          <w:rFonts w:hint="eastAsia"/>
          <w:sz w:val="28"/>
          <w:szCs w:val="28"/>
        </w:rPr>
      </w:pPr>
      <w:r>
        <w:rPr>
          <w:rFonts w:hint="eastAsia"/>
          <w:sz w:val="28"/>
          <w:szCs w:val="28"/>
        </w:rPr>
        <w:t>1.</w:t>
      </w:r>
      <w:r>
        <w:rPr>
          <w:sz w:val="28"/>
          <w:szCs w:val="28"/>
        </w:rPr>
        <w:t>实验（实训）</w:t>
      </w:r>
      <w:r>
        <w:rPr>
          <w:rFonts w:hint="eastAsia"/>
          <w:sz w:val="28"/>
          <w:szCs w:val="28"/>
        </w:rPr>
        <w:t>课教师和</w:t>
      </w:r>
      <w:r>
        <w:rPr>
          <w:sz w:val="28"/>
          <w:szCs w:val="28"/>
        </w:rPr>
        <w:t>实验（实训）</w:t>
      </w:r>
      <w:r>
        <w:rPr>
          <w:rFonts w:hint="eastAsia"/>
          <w:sz w:val="28"/>
          <w:szCs w:val="28"/>
        </w:rPr>
        <w:t>技术人员要对参加</w:t>
      </w:r>
      <w:r>
        <w:rPr>
          <w:sz w:val="28"/>
          <w:szCs w:val="28"/>
        </w:rPr>
        <w:t>实验（实训）</w:t>
      </w:r>
      <w:r>
        <w:rPr>
          <w:rFonts w:hint="eastAsia"/>
          <w:sz w:val="28"/>
          <w:szCs w:val="28"/>
        </w:rPr>
        <w:t>的师生员工进行严格的安全知识教育和安全纪律教育，遵守</w:t>
      </w:r>
      <w:r>
        <w:rPr>
          <w:sz w:val="28"/>
          <w:szCs w:val="28"/>
        </w:rPr>
        <w:t>实验（实训）</w:t>
      </w:r>
      <w:r>
        <w:rPr>
          <w:rFonts w:hint="eastAsia"/>
          <w:sz w:val="28"/>
          <w:szCs w:val="28"/>
        </w:rPr>
        <w:t>室各项安全制度，熟悉各项</w:t>
      </w:r>
      <w:r>
        <w:rPr>
          <w:sz w:val="28"/>
          <w:szCs w:val="28"/>
        </w:rPr>
        <w:t>实验（实训）</w:t>
      </w:r>
      <w:r>
        <w:rPr>
          <w:rFonts w:hint="eastAsia"/>
          <w:sz w:val="28"/>
          <w:szCs w:val="28"/>
        </w:rPr>
        <w:t>的安全操作规程和</w:t>
      </w:r>
      <w:r>
        <w:rPr>
          <w:sz w:val="28"/>
          <w:szCs w:val="28"/>
        </w:rPr>
        <w:t>实验（实训）</w:t>
      </w:r>
      <w:r>
        <w:rPr>
          <w:rFonts w:hint="eastAsia"/>
          <w:sz w:val="28"/>
          <w:szCs w:val="28"/>
        </w:rPr>
        <w:t>安全事故的防范措施及事故现场的处理方法，精心爱护国家财产和正确使用设备器材，养成严谨的科学态度和良好的工作作风，做到安全</w:t>
      </w:r>
      <w:r>
        <w:rPr>
          <w:sz w:val="28"/>
          <w:szCs w:val="28"/>
        </w:rPr>
        <w:t>实验（实训）</w:t>
      </w:r>
      <w:r>
        <w:rPr>
          <w:rFonts w:hint="eastAsia"/>
          <w:sz w:val="28"/>
          <w:szCs w:val="28"/>
        </w:rPr>
        <w:t>，文明</w:t>
      </w:r>
      <w:r>
        <w:rPr>
          <w:sz w:val="28"/>
          <w:szCs w:val="28"/>
        </w:rPr>
        <w:t>实验（实训）</w:t>
      </w:r>
      <w:r>
        <w:rPr>
          <w:rFonts w:hint="eastAsia"/>
          <w:sz w:val="28"/>
          <w:szCs w:val="28"/>
        </w:rPr>
        <w:t>。</w:t>
      </w:r>
    </w:p>
    <w:p>
      <w:pPr>
        <w:ind w:firstLine="630" w:firstLineChars="225"/>
        <w:rPr>
          <w:rFonts w:hint="eastAsia"/>
          <w:sz w:val="28"/>
          <w:szCs w:val="28"/>
        </w:rPr>
      </w:pPr>
      <w:r>
        <w:rPr>
          <w:rFonts w:hint="eastAsia"/>
          <w:sz w:val="28"/>
          <w:szCs w:val="28"/>
        </w:rPr>
        <w:t>2.</w:t>
      </w:r>
      <w:r>
        <w:rPr>
          <w:sz w:val="28"/>
          <w:szCs w:val="28"/>
        </w:rPr>
        <w:t>实验（实训）</w:t>
      </w:r>
      <w:r>
        <w:rPr>
          <w:rFonts w:hint="eastAsia"/>
          <w:sz w:val="28"/>
          <w:szCs w:val="28"/>
        </w:rPr>
        <w:t>室的安全工作涉及许多管理部门，实行统一领导、分工管理、专人负责、协调配合的原则。并协助武保处处理安全事故，由主管院领导负责，</w:t>
      </w:r>
      <w:r>
        <w:rPr>
          <w:sz w:val="28"/>
          <w:szCs w:val="28"/>
        </w:rPr>
        <w:t>实验（实训）</w:t>
      </w:r>
      <w:r>
        <w:rPr>
          <w:rFonts w:hint="eastAsia"/>
          <w:sz w:val="28"/>
          <w:szCs w:val="28"/>
        </w:rPr>
        <w:t>室主任协助检查，各岗位的</w:t>
      </w:r>
      <w:r>
        <w:rPr>
          <w:sz w:val="28"/>
          <w:szCs w:val="28"/>
        </w:rPr>
        <w:t>实验（实训）</w:t>
      </w:r>
      <w:r>
        <w:rPr>
          <w:rFonts w:hint="eastAsia"/>
          <w:sz w:val="28"/>
          <w:szCs w:val="28"/>
        </w:rPr>
        <w:t>技术人员具体负责本室的安全工作。</w:t>
      </w:r>
    </w:p>
    <w:p>
      <w:pPr>
        <w:ind w:firstLine="630" w:firstLineChars="225"/>
        <w:rPr>
          <w:rFonts w:hint="eastAsia"/>
          <w:sz w:val="28"/>
          <w:szCs w:val="28"/>
        </w:rPr>
      </w:pPr>
      <w:r>
        <w:rPr>
          <w:rFonts w:hint="eastAsia"/>
          <w:sz w:val="28"/>
          <w:szCs w:val="28"/>
        </w:rPr>
        <w:t>3.</w:t>
      </w:r>
      <w:r>
        <w:rPr>
          <w:sz w:val="28"/>
          <w:szCs w:val="28"/>
        </w:rPr>
        <w:t>实验（实训）</w:t>
      </w:r>
      <w:r>
        <w:rPr>
          <w:rFonts w:hint="eastAsia"/>
          <w:sz w:val="28"/>
          <w:szCs w:val="28"/>
        </w:rPr>
        <w:t>室不安全诸因素中最易发生、潜在危险最大、造成危害最严重的是火灾。</w:t>
      </w:r>
      <w:r>
        <w:rPr>
          <w:sz w:val="28"/>
          <w:szCs w:val="28"/>
        </w:rPr>
        <w:t>实验（实训）</w:t>
      </w:r>
      <w:r>
        <w:rPr>
          <w:rFonts w:hint="eastAsia"/>
          <w:sz w:val="28"/>
          <w:szCs w:val="28"/>
        </w:rPr>
        <w:t>室在做好各项安全工作的基础上，应把防火作为重点。</w:t>
      </w:r>
    </w:p>
    <w:p>
      <w:pPr>
        <w:ind w:firstLine="630" w:firstLineChars="225"/>
        <w:rPr>
          <w:rFonts w:hint="eastAsia"/>
          <w:sz w:val="28"/>
          <w:szCs w:val="28"/>
        </w:rPr>
      </w:pPr>
      <w:r>
        <w:rPr>
          <w:rFonts w:hint="eastAsia"/>
          <w:sz w:val="28"/>
          <w:szCs w:val="28"/>
        </w:rPr>
        <w:t>4.</w:t>
      </w:r>
      <w:r>
        <w:rPr>
          <w:sz w:val="28"/>
          <w:szCs w:val="28"/>
        </w:rPr>
        <w:t>实验（实训）</w:t>
      </w:r>
      <w:r>
        <w:rPr>
          <w:rFonts w:hint="eastAsia"/>
          <w:sz w:val="28"/>
          <w:szCs w:val="28"/>
        </w:rPr>
        <w:t>室中要装备一定数量的消防器材。要保证所有的消防设施及器材处于随时可用的完好状态。</w:t>
      </w:r>
      <w:r>
        <w:rPr>
          <w:sz w:val="28"/>
          <w:szCs w:val="28"/>
        </w:rPr>
        <w:t>实验（实训）</w:t>
      </w:r>
      <w:r>
        <w:rPr>
          <w:rFonts w:hint="eastAsia"/>
          <w:sz w:val="28"/>
          <w:szCs w:val="28"/>
        </w:rPr>
        <w:t>室工作人员要学会使用消防器材。</w:t>
      </w:r>
    </w:p>
    <w:p>
      <w:pPr>
        <w:ind w:firstLine="630" w:firstLineChars="225"/>
        <w:rPr>
          <w:rFonts w:hint="eastAsia"/>
          <w:sz w:val="28"/>
          <w:szCs w:val="28"/>
        </w:rPr>
      </w:pPr>
      <w:r>
        <w:rPr>
          <w:rFonts w:hint="eastAsia"/>
          <w:sz w:val="28"/>
          <w:szCs w:val="28"/>
        </w:rPr>
        <w:t>5.对一贯遵章守纪、安全</w:t>
      </w:r>
      <w:r>
        <w:rPr>
          <w:sz w:val="28"/>
          <w:szCs w:val="28"/>
        </w:rPr>
        <w:t>实验（实训）</w:t>
      </w:r>
      <w:r>
        <w:rPr>
          <w:rFonts w:hint="eastAsia"/>
          <w:sz w:val="28"/>
          <w:szCs w:val="28"/>
        </w:rPr>
        <w:t>有显著成绩者；发现重大事故隐患，敢于积极采取措施，排除险情，转危为安者；或在事故发生后不顾个人安危，奋力抢救人员和国家财产，有重大贡献者，应予表彰和奖励。</w:t>
      </w:r>
    </w:p>
    <w:p>
      <w:pPr>
        <w:ind w:firstLine="630" w:firstLineChars="225"/>
        <w:rPr>
          <w:rFonts w:hint="eastAsia"/>
          <w:sz w:val="28"/>
          <w:szCs w:val="28"/>
        </w:rPr>
      </w:pPr>
      <w:r>
        <w:rPr>
          <w:rFonts w:hint="eastAsia"/>
          <w:sz w:val="28"/>
          <w:szCs w:val="28"/>
        </w:rPr>
        <w:t>6.电是</w:t>
      </w:r>
      <w:r>
        <w:rPr>
          <w:sz w:val="28"/>
          <w:szCs w:val="28"/>
        </w:rPr>
        <w:t>实验（实训）</w:t>
      </w:r>
      <w:r>
        <w:rPr>
          <w:rFonts w:hint="eastAsia"/>
          <w:sz w:val="28"/>
          <w:szCs w:val="28"/>
        </w:rPr>
        <w:t>室仪器设备运行最主要的动力来源。现代化仪器设备，特别是大型精密仪器设备严格要求电源稳压、稳频、不间断。</w:t>
      </w:r>
      <w:r>
        <w:rPr>
          <w:sz w:val="28"/>
          <w:szCs w:val="28"/>
        </w:rPr>
        <w:t>实验（实训）</w:t>
      </w:r>
      <w:r>
        <w:rPr>
          <w:rFonts w:hint="eastAsia"/>
          <w:sz w:val="28"/>
          <w:szCs w:val="28"/>
        </w:rPr>
        <w:t>室中任何个人不得违章用电，不得擅自改、拆线路，加装用电设备，尤其是大负载用电。如果由此而线路断电，造成停机、损坏仪器设备事故，要追查责任。</w:t>
      </w:r>
    </w:p>
    <w:p>
      <w:pPr>
        <w:ind w:firstLine="630" w:firstLineChars="225"/>
        <w:rPr>
          <w:rFonts w:hint="eastAsia"/>
          <w:sz w:val="28"/>
          <w:szCs w:val="28"/>
        </w:rPr>
      </w:pPr>
      <w:r>
        <w:rPr>
          <w:rFonts w:hint="eastAsia"/>
          <w:sz w:val="28"/>
          <w:szCs w:val="28"/>
        </w:rPr>
        <w:t>7.</w:t>
      </w:r>
      <w:r>
        <w:rPr>
          <w:sz w:val="28"/>
          <w:szCs w:val="28"/>
        </w:rPr>
        <w:t>实验（实训）</w:t>
      </w:r>
      <w:r>
        <w:rPr>
          <w:rFonts w:hint="eastAsia"/>
          <w:sz w:val="28"/>
          <w:szCs w:val="28"/>
        </w:rPr>
        <w:t>室开放中的学生自作</w:t>
      </w:r>
      <w:r>
        <w:rPr>
          <w:sz w:val="28"/>
          <w:szCs w:val="28"/>
        </w:rPr>
        <w:t>实验（实训）</w:t>
      </w:r>
      <w:r>
        <w:rPr>
          <w:rFonts w:hint="eastAsia"/>
          <w:sz w:val="28"/>
          <w:szCs w:val="28"/>
        </w:rPr>
        <w:t>及新开</w:t>
      </w:r>
      <w:r>
        <w:rPr>
          <w:sz w:val="28"/>
          <w:szCs w:val="28"/>
        </w:rPr>
        <w:t>实验（实训）</w:t>
      </w:r>
      <w:r>
        <w:rPr>
          <w:rFonts w:hint="eastAsia"/>
          <w:sz w:val="28"/>
          <w:szCs w:val="28"/>
        </w:rPr>
        <w:t>中有可预见的不安全因素时，教师要做示范操作。</w:t>
      </w:r>
      <w:r>
        <w:rPr>
          <w:sz w:val="28"/>
          <w:szCs w:val="28"/>
        </w:rPr>
        <w:t>实验（实训）</w:t>
      </w:r>
      <w:r>
        <w:rPr>
          <w:rFonts w:hint="eastAsia"/>
          <w:sz w:val="28"/>
          <w:szCs w:val="28"/>
        </w:rPr>
        <w:t>技术人员有权停止不安全操作和不安全</w:t>
      </w:r>
      <w:r>
        <w:rPr>
          <w:sz w:val="28"/>
          <w:szCs w:val="28"/>
        </w:rPr>
        <w:t>实验（实训）</w:t>
      </w:r>
      <w:r>
        <w:rPr>
          <w:rFonts w:hint="eastAsia"/>
          <w:sz w:val="28"/>
          <w:szCs w:val="28"/>
        </w:rPr>
        <w:t>。</w:t>
      </w:r>
    </w:p>
    <w:p>
      <w:pPr>
        <w:ind w:firstLine="630" w:firstLineChars="225"/>
        <w:rPr>
          <w:rFonts w:hint="eastAsia"/>
          <w:sz w:val="28"/>
          <w:szCs w:val="28"/>
        </w:rPr>
      </w:pPr>
      <w:r>
        <w:rPr>
          <w:rFonts w:hint="eastAsia"/>
          <w:sz w:val="28"/>
          <w:szCs w:val="28"/>
        </w:rPr>
        <w:t>8.</w:t>
      </w:r>
      <w:r>
        <w:rPr>
          <w:sz w:val="28"/>
          <w:szCs w:val="28"/>
        </w:rPr>
        <w:t>实验（实训）</w:t>
      </w:r>
      <w:r>
        <w:rPr>
          <w:rFonts w:hint="eastAsia"/>
          <w:sz w:val="28"/>
          <w:szCs w:val="28"/>
        </w:rPr>
        <w:t>室的安全工作是学院安全工作的重要组成部分，并有其特殊性，要列入学院安全工作的重要议事日程，经常组织安全检查。安全检查的目的是及时发现和消除不安全因素，防范事故的发生。安全检查的主要内容是：查领导重视、查安全教育、查安全制度、查安全措施、查安全效果。</w:t>
      </w:r>
    </w:p>
    <w:p>
      <w:pPr>
        <w:ind w:firstLine="630" w:firstLineChars="225"/>
        <w:rPr>
          <w:rFonts w:hint="eastAsia"/>
          <w:sz w:val="28"/>
          <w:szCs w:val="28"/>
        </w:rPr>
      </w:pPr>
      <w:r>
        <w:rPr>
          <w:rFonts w:hint="eastAsia"/>
          <w:sz w:val="28"/>
          <w:szCs w:val="28"/>
        </w:rPr>
        <w:t>9.对于已经发生的重大安全事故应及时上报，保护现场，采取措施阻止灾害漫延。组织有关部门和人员对事故进行调查分析，分清事故责任，做到事故原因调查分析不清不放过，事故责任者和群众没有受到教育不放过，没有防范措施不放过。对有关责任者视情节处以罚款、赔偿、行政处分直至追究刑事责任。</w:t>
      </w:r>
    </w:p>
    <w:p>
      <w:pPr>
        <w:ind w:firstLine="630" w:firstLineChars="225"/>
        <w:rPr>
          <w:rFonts w:hint="eastAsia"/>
          <w:sz w:val="28"/>
          <w:szCs w:val="28"/>
        </w:rPr>
      </w:pPr>
      <w:r>
        <w:rPr>
          <w:rFonts w:hint="eastAsia"/>
          <w:sz w:val="28"/>
          <w:szCs w:val="28"/>
        </w:rPr>
        <w:t>10.</w:t>
      </w:r>
      <w:r>
        <w:rPr>
          <w:sz w:val="28"/>
          <w:szCs w:val="28"/>
        </w:rPr>
        <w:t>实验（实训）</w:t>
      </w:r>
      <w:r>
        <w:rPr>
          <w:rFonts w:hint="eastAsia"/>
          <w:sz w:val="28"/>
          <w:szCs w:val="28"/>
        </w:rPr>
        <w:t>室各类安全事故的处理办法</w:t>
      </w:r>
    </w:p>
    <w:p>
      <w:pPr>
        <w:ind w:firstLine="630" w:firstLineChars="225"/>
        <w:rPr>
          <w:rFonts w:hint="eastAsia"/>
          <w:sz w:val="28"/>
          <w:szCs w:val="28"/>
        </w:rPr>
      </w:pPr>
      <w:r>
        <w:rPr>
          <w:rFonts w:hint="eastAsia"/>
          <w:sz w:val="28"/>
          <w:szCs w:val="28"/>
        </w:rPr>
        <w:t>（1）</w:t>
      </w:r>
      <w:r>
        <w:rPr>
          <w:sz w:val="28"/>
          <w:szCs w:val="28"/>
        </w:rPr>
        <w:t>实验（实训）</w:t>
      </w:r>
      <w:r>
        <w:rPr>
          <w:rFonts w:hint="eastAsia"/>
          <w:sz w:val="28"/>
          <w:szCs w:val="28"/>
        </w:rPr>
        <w:t>室设备器材的失窃事故和火灾事故由武保处调查处理同时报资产处。</w:t>
      </w:r>
    </w:p>
    <w:p>
      <w:pPr>
        <w:ind w:firstLine="630" w:firstLineChars="225"/>
        <w:rPr>
          <w:rFonts w:hint="eastAsia"/>
          <w:sz w:val="28"/>
          <w:szCs w:val="28"/>
        </w:rPr>
      </w:pPr>
      <w:r>
        <w:rPr>
          <w:rFonts w:hint="eastAsia"/>
          <w:sz w:val="28"/>
          <w:szCs w:val="28"/>
        </w:rPr>
        <w:t>（2）</w:t>
      </w:r>
      <w:r>
        <w:rPr>
          <w:sz w:val="28"/>
          <w:szCs w:val="28"/>
        </w:rPr>
        <w:t>实验（实训）</w:t>
      </w:r>
      <w:r>
        <w:rPr>
          <w:rFonts w:hint="eastAsia"/>
          <w:sz w:val="28"/>
          <w:szCs w:val="28"/>
        </w:rPr>
        <w:t>室工作人员思想麻痹，玩忽职守，酿成事故，造成损失者，视情节处以赔偿及行政处分。</w:t>
      </w:r>
    </w:p>
    <w:p>
      <w:pPr>
        <w:ind w:firstLine="540" w:firstLineChars="225"/>
        <w:rPr>
          <w:rFonts w:hint="eastAsia"/>
          <w:sz w:val="24"/>
        </w:rPr>
      </w:pPr>
    </w:p>
    <w:p>
      <w:pPr>
        <w:ind w:firstLine="540" w:firstLineChars="225"/>
        <w:rPr>
          <w:rFonts w:hint="eastAsia"/>
          <w:sz w:val="24"/>
        </w:rPr>
      </w:pPr>
    </w:p>
    <w:p>
      <w:pPr>
        <w:ind w:firstLine="540" w:firstLineChars="225"/>
        <w:rPr>
          <w:rFonts w:hint="eastAsia"/>
          <w:sz w:val="24"/>
        </w:rPr>
      </w:pPr>
    </w:p>
    <w:p>
      <w:pPr>
        <w:ind w:firstLine="540" w:firstLineChars="225"/>
        <w:rPr>
          <w:rFonts w:hint="eastAsia"/>
          <w:sz w:val="24"/>
        </w:rPr>
      </w:pPr>
      <w:r>
        <w:rPr>
          <w:rFonts w:hint="eastAsia"/>
          <w:sz w:val="24"/>
        </w:rPr>
        <w:t xml:space="preserve"> </w:t>
      </w:r>
    </w:p>
    <w:p>
      <w:pPr>
        <w:ind w:firstLine="540" w:firstLineChars="225"/>
        <w:rPr>
          <w:rFonts w:hint="eastAsia"/>
          <w:sz w:val="24"/>
        </w:rPr>
      </w:pPr>
    </w:p>
    <w:p>
      <w:pPr>
        <w:ind w:firstLine="540" w:firstLineChars="225"/>
        <w:rPr>
          <w:rFonts w:hint="eastAsia"/>
          <w:sz w:val="24"/>
        </w:rPr>
      </w:pPr>
    </w:p>
    <w:p>
      <w:pPr>
        <w:ind w:firstLine="540" w:firstLineChars="225"/>
        <w:rPr>
          <w:rFonts w:hint="eastAsia"/>
          <w:sz w:val="24"/>
        </w:rPr>
      </w:pPr>
    </w:p>
    <w:p>
      <w:pPr>
        <w:ind w:firstLine="540" w:firstLineChars="225"/>
        <w:rPr>
          <w:rFonts w:hint="eastAsia"/>
          <w:sz w:val="24"/>
        </w:rPr>
      </w:pPr>
    </w:p>
    <w:p>
      <w:pPr>
        <w:ind w:firstLine="540" w:firstLineChars="225"/>
        <w:rPr>
          <w:rFonts w:hint="eastAsia"/>
          <w:sz w:val="24"/>
        </w:rPr>
      </w:pPr>
    </w:p>
    <w:p>
      <w:pPr>
        <w:ind w:firstLine="540" w:firstLineChars="225"/>
        <w:rPr>
          <w:rFonts w:hint="eastAsia"/>
          <w:sz w:val="24"/>
        </w:rPr>
      </w:pPr>
      <w:r>
        <w:rPr>
          <w:rFonts w:hint="eastAsia"/>
          <w:sz w:val="24"/>
        </w:rPr>
        <w:t xml:space="preserve">                                                教育学院</w:t>
      </w:r>
    </w:p>
    <w:p>
      <w:pPr>
        <w:ind w:firstLine="540" w:firstLineChars="225"/>
        <w:rPr>
          <w:rFonts w:hint="eastAsia"/>
          <w:sz w:val="24"/>
        </w:rPr>
      </w:pPr>
    </w:p>
    <w:p>
      <w:pPr>
        <w:ind w:firstLine="540" w:firstLineChars="225"/>
        <w:rPr>
          <w:rFonts w:hint="eastAsia"/>
          <w:sz w:val="24"/>
        </w:rPr>
      </w:pPr>
      <w:r>
        <w:rPr>
          <w:rFonts w:hint="eastAsia"/>
          <w:sz w:val="24"/>
        </w:rPr>
        <w:t xml:space="preserve">                                           二</w:t>
      </w:r>
      <w:r>
        <w:rPr>
          <w:sz w:val="24"/>
        </w:rPr>
        <w:t>O</w:t>
      </w:r>
      <w:r>
        <w:rPr>
          <w:rFonts w:hint="eastAsia"/>
          <w:sz w:val="24"/>
        </w:rPr>
        <w:t>二一年十二月</w:t>
      </w: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widowControl/>
        <w:spacing w:line="360" w:lineRule="auto"/>
        <w:jc w:val="left"/>
        <w:rPr>
          <w:rFonts w:hint="eastAsia" w:ascii="宋体" w:hAnsi="宋体" w:cs="仿宋_GB2312"/>
          <w:kern w:val="0"/>
          <w:sz w:val="24"/>
        </w:rPr>
      </w:pPr>
    </w:p>
    <w:p>
      <w:pPr>
        <w:pStyle w:val="2"/>
        <w:bidi w:val="0"/>
        <w:rPr>
          <w:rFonts w:hint="eastAsia"/>
        </w:rPr>
      </w:pPr>
      <w:bookmarkStart w:id="18" w:name="_GoBack"/>
      <w:bookmarkEnd w:id="18"/>
      <w:bookmarkStart w:id="16" w:name="_Toc24595"/>
      <w:r>
        <w:rPr>
          <w:rFonts w:hint="eastAsia"/>
        </w:rPr>
        <w:t>西北师范大学教育学院教学督导工作实施办法</w:t>
      </w:r>
      <w:bookmarkEnd w:id="16"/>
    </w:p>
    <w:p>
      <w:pPr>
        <w:pStyle w:val="2"/>
        <w:bidi w:val="0"/>
        <w:rPr>
          <w:rFonts w:hint="eastAsia"/>
        </w:rPr>
      </w:pPr>
      <w:bookmarkStart w:id="17" w:name="_Toc5116"/>
      <w:r>
        <w:rPr>
          <w:rFonts w:hint="eastAsia"/>
        </w:rPr>
        <w:t>（草稿）</w:t>
      </w:r>
      <w:bookmarkEnd w:id="17"/>
    </w:p>
    <w:p>
      <w:pPr>
        <w:widowControl/>
        <w:spacing w:before="156" w:beforeLines="50" w:after="156" w:afterLines="50" w:line="360" w:lineRule="auto"/>
        <w:jc w:val="center"/>
        <w:rPr>
          <w:rFonts w:hint="eastAsia" w:ascii="宋体" w:hAnsi="宋体" w:cs="宋体"/>
          <w:b/>
          <w:color w:val="000000"/>
          <w:kern w:val="0"/>
          <w:sz w:val="30"/>
          <w:szCs w:val="30"/>
        </w:rPr>
      </w:pPr>
      <w:r>
        <w:rPr>
          <w:rFonts w:hint="eastAsia" w:ascii="宋体" w:hAnsi="宋体" w:cs="宋体"/>
          <w:b/>
          <w:color w:val="000000"/>
          <w:kern w:val="0"/>
          <w:sz w:val="30"/>
          <w:szCs w:val="30"/>
        </w:rPr>
        <w:t>第一章 总 则</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第一条</w:t>
      </w:r>
      <w:r>
        <w:rPr>
          <w:rFonts w:hint="eastAsia" w:ascii="宋体" w:hAnsi="宋体" w:cs="宋体"/>
          <w:color w:val="000000"/>
          <w:kern w:val="0"/>
          <w:sz w:val="24"/>
        </w:rPr>
        <w:t xml:space="preserve">  对教学进行督导，是现代教育管理的有效方法和途径。为加强对我院教学工作的全面监督、检查、评价和指导，确保我院有关教学规章制度的贯彻执行和教育教学质量的进一步提高，及时发现教学过程中存在的问题，总结推广教学工作中的先进经验，推动学院教学改革的深入，特设立学院教学督导室，并制定本实施办法。</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第二条</w:t>
      </w:r>
      <w:r>
        <w:rPr>
          <w:rFonts w:hint="eastAsia" w:ascii="宋体" w:hAnsi="宋体" w:cs="宋体"/>
          <w:color w:val="000000"/>
          <w:kern w:val="0"/>
          <w:sz w:val="24"/>
        </w:rPr>
        <w:t xml:space="preserve"> 教学督导室是学院教学质量监控体系的有机组成部分，通过对全院各级各类教学及管理工作进行监督、检查、指导、调研、评估，帮助和促进教师改进教学工作，不断提高教学水平；了解教学各环节的运行情况，反馈教学信息，监督教学质量；检查教学管理情况，分析课程建设、教风和学风等方面存在的问题。对提高教学质量提出建设性意见，为学院领导提供决策依据。</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第三条</w:t>
      </w:r>
      <w:r>
        <w:rPr>
          <w:rFonts w:hint="eastAsia" w:ascii="宋体" w:hAnsi="宋体" w:cs="宋体"/>
          <w:color w:val="000000"/>
          <w:kern w:val="0"/>
          <w:sz w:val="24"/>
        </w:rPr>
        <w:t xml:space="preserve"> 教学督导室应紧紧围绕学院教育教学工作的中心任务和改革发展目标，以求真务实的精神做好工作，保证教育方针、政策法规和学院各项规章制度得到有效的贯彻执行，促进人才培养目标的实现。</w:t>
      </w:r>
    </w:p>
    <w:p>
      <w:pPr>
        <w:widowControl/>
        <w:spacing w:before="156" w:beforeLines="50" w:after="156" w:afterLines="50" w:line="360" w:lineRule="auto"/>
        <w:jc w:val="center"/>
        <w:rPr>
          <w:rFonts w:hint="eastAsia" w:ascii="宋体" w:hAnsi="宋体" w:cs="宋体"/>
          <w:b/>
          <w:color w:val="000000"/>
          <w:kern w:val="0"/>
          <w:sz w:val="24"/>
        </w:rPr>
      </w:pPr>
      <w:r>
        <w:rPr>
          <w:rFonts w:hint="eastAsia" w:ascii="宋体" w:hAnsi="宋体" w:cs="宋体"/>
          <w:b/>
          <w:color w:val="000000"/>
          <w:kern w:val="0"/>
          <w:sz w:val="30"/>
          <w:szCs w:val="30"/>
        </w:rPr>
        <w:t>第二章 组 织</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第四条</w:t>
      </w:r>
      <w:r>
        <w:rPr>
          <w:rFonts w:hint="eastAsia" w:ascii="宋体" w:hAnsi="宋体" w:cs="宋体"/>
          <w:color w:val="000000"/>
          <w:kern w:val="0"/>
          <w:sz w:val="24"/>
        </w:rPr>
        <w:t xml:space="preserve">  教学督导工作在院长领导下，由院督导室组织实施。学院教学督导室由兼职督导员组成，兼职督导员采用聘任制，任期一般为三年。聘任对象为熟悉有关教育政策、法规和学院的规章制度，有较高政策水平和较丰富的教学或教学管理经验的在职教师。</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教学督导员的聘任条件：</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1.热爱本职工作有较强的事业心和责任感，坚持原则，敢说真话，深入实际，办事公正，能客观地进行判断与评价。</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2.有丰富的教学（或教学管理）经验，熟悉教育规律和我院人才培养模式。具有博士学历或副高级以上职称，从事教学工作3年及以上。</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3.在教学上有较高的威望，教改意识强。</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4.组织纪律性强，尊重院内各教学单位和教师。</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5.有良好的心理素质，身体健康，能坚持督导工作。</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兼职教学督导员的聘任程序：</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1.学院在征求各方面意见的基础上统筹协调，从各专业推荐产生。名额分配：教育系7人、特教系2人、学前教育系2人、学科教学5人。并设立主任1人，副主任1人；</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2.在征求本人意见的基础上学院确定最终人选；</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3.正式聘任，发聘书、工作证、督导工作手册等。</w:t>
      </w:r>
    </w:p>
    <w:p>
      <w:pPr>
        <w:widowControl/>
        <w:spacing w:before="156" w:beforeLines="50" w:after="156" w:afterLines="50" w:line="360" w:lineRule="auto"/>
        <w:jc w:val="center"/>
        <w:rPr>
          <w:rFonts w:hint="eastAsia" w:ascii="宋体" w:hAnsi="宋体" w:cs="宋体"/>
          <w:b/>
          <w:color w:val="000000"/>
          <w:kern w:val="0"/>
          <w:sz w:val="30"/>
          <w:szCs w:val="30"/>
        </w:rPr>
      </w:pPr>
      <w:r>
        <w:rPr>
          <w:rFonts w:hint="eastAsia" w:ascii="宋体" w:hAnsi="宋体" w:cs="宋体"/>
          <w:b/>
          <w:color w:val="000000"/>
          <w:kern w:val="0"/>
          <w:sz w:val="30"/>
          <w:szCs w:val="30"/>
        </w:rPr>
        <w:t>第三章 工作职责</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第五条</w:t>
      </w:r>
      <w:r>
        <w:rPr>
          <w:rFonts w:hint="eastAsia" w:ascii="宋体" w:hAnsi="宋体" w:cs="宋体"/>
          <w:color w:val="000000"/>
          <w:kern w:val="0"/>
          <w:sz w:val="24"/>
        </w:rPr>
        <w:t xml:space="preserve"> 学院教学督导室工作职责。通过随堂听课、师生座谈、组织专项检查、查阅教学资料等方式，督导教学过程、检查教学环节、指导与帮助教师改进教学方法及沟通师生与教学管理部门的联系。其工作职责主要有：</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1.学习新的教育思想、教育理论，对全院教学工作进行督导。</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2.进行教学常规检查，参与教学管理。监督各类教学管理规章制度及教学计划与教学大纲的实施情况。</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（1）教学基本文件检查：开学第一周对开课教师的课程教学大纲、教材、教学进度表、教案等进行检查，发现有不符合要求者，责令其按规定限期整改。</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理论课教学质量检查。按照学期初制定的听课计划，根据任课教师教学计划和教案，对课堂教学各环节和课堂教学效果进行检查与评价，主要内容有教师的仪表、精神状态、教学态度、备课情况、教学思路、教学环节的安排、教学方法、多媒体运用及课堂管理等。</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实验、实训教学质量检查。按照实验（实训）教学课程表，现场检查实验（实训）教学情况，检查内容包括：实验（实训）内容、实验（实训）教材（或指导书）、实验（实训）准备、教师辅导、每组学生人数、学生操作和实验（实训）报告等。</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（4）考务工作检查：参加期中、期末考试的考场巡视，检查考务管理和考风考纪情况，并对试卷进行抽查。</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（5）毕业设计检查：检查毕业设计（论文）的立题、答辩、论文质量、分数评价和归档管理等。每年对毕业设计进行一次抽样评阅，考察评价毕业设计的质量。</w:t>
      </w:r>
    </w:p>
    <w:p>
      <w:pPr>
        <w:widowControl/>
        <w:spacing w:before="84" w:line="360" w:lineRule="auto"/>
        <w:ind w:firstLine="469"/>
        <w:jc w:val="left"/>
        <w:rPr>
          <w:rFonts w:hint="eastAsia" w:ascii="宋体" w:hAnsi="宋体" w:cs="宋体"/>
          <w:color w:val="000000"/>
          <w:kern w:val="0"/>
          <w:sz w:val="24"/>
        </w:rPr>
      </w:pPr>
      <w:r>
        <w:rPr>
          <w:rFonts w:hint="eastAsia" w:ascii="宋体" w:hAnsi="宋体" w:cs="宋体"/>
          <w:color w:val="000000"/>
          <w:kern w:val="0"/>
          <w:sz w:val="24"/>
        </w:rPr>
        <w:t>3.执行听课制度，有计划有侧重点地通过听课评课了解有关教师课堂（实践）教学、教案准备、作业布置及指导等情况，并对任课教师教学工作情况进行评价与指导。评价结果要记录在案，作为教师评奖评优、职称晋级的依据。</w:t>
      </w:r>
    </w:p>
    <w:p>
      <w:pPr>
        <w:widowControl/>
        <w:spacing w:before="84" w:line="360" w:lineRule="auto"/>
        <w:ind w:firstLine="469"/>
        <w:jc w:val="left"/>
        <w:rPr>
          <w:rFonts w:hint="eastAsia" w:ascii="宋体" w:hAnsi="宋体" w:cs="宋体"/>
          <w:color w:val="000000"/>
          <w:kern w:val="0"/>
          <w:sz w:val="24"/>
        </w:rPr>
      </w:pPr>
      <w:r>
        <w:rPr>
          <w:rFonts w:hint="eastAsia" w:ascii="宋体" w:hAnsi="宋体" w:cs="宋体"/>
          <w:color w:val="000000"/>
          <w:kern w:val="0"/>
          <w:sz w:val="24"/>
        </w:rPr>
        <w:t>（1）常规听课时间：每学期开学前两周，小长假前、后一周。（重点对教师是否按时到岗、是否严格履行教师职责、学生学风进行督导。）</w:t>
      </w:r>
    </w:p>
    <w:p>
      <w:pPr>
        <w:widowControl/>
        <w:spacing w:before="84" w:line="360" w:lineRule="auto"/>
        <w:ind w:firstLine="469"/>
        <w:jc w:val="left"/>
        <w:rPr>
          <w:rFonts w:hint="eastAsia" w:ascii="宋体" w:hAnsi="宋体" w:cs="宋体"/>
          <w:color w:val="000000"/>
          <w:kern w:val="0"/>
          <w:sz w:val="24"/>
        </w:rPr>
      </w:pPr>
      <w:r>
        <w:rPr>
          <w:rFonts w:hint="eastAsia" w:ascii="宋体" w:hAnsi="宋体" w:cs="宋体"/>
          <w:color w:val="000000"/>
          <w:kern w:val="0"/>
          <w:sz w:val="24"/>
        </w:rPr>
        <w:t>（2）特殊听课时间：每学期学院组织的教学观摩月。（重点对教师的教育教学质量及教学管理水平督导。）</w:t>
      </w:r>
    </w:p>
    <w:p>
      <w:pPr>
        <w:widowControl/>
        <w:spacing w:before="84" w:line="360" w:lineRule="auto"/>
        <w:ind w:firstLine="469"/>
        <w:jc w:val="left"/>
        <w:rPr>
          <w:rFonts w:hint="eastAsia" w:ascii="宋体" w:hAnsi="宋体" w:cs="宋体"/>
          <w:color w:val="000000"/>
          <w:kern w:val="0"/>
          <w:sz w:val="24"/>
        </w:rPr>
      </w:pPr>
      <w:r>
        <w:rPr>
          <w:rFonts w:hint="eastAsia" w:ascii="宋体" w:hAnsi="宋体" w:cs="宋体"/>
          <w:color w:val="000000"/>
          <w:kern w:val="0"/>
          <w:sz w:val="24"/>
        </w:rPr>
        <w:t>（3）一般听课对象：主要为新入职教师。</w:t>
      </w:r>
    </w:p>
    <w:p>
      <w:pPr>
        <w:widowControl/>
        <w:spacing w:before="84" w:line="360" w:lineRule="auto"/>
        <w:ind w:firstLine="469"/>
        <w:jc w:val="left"/>
        <w:rPr>
          <w:rFonts w:hint="eastAsia" w:ascii="宋体" w:hAnsi="宋体" w:cs="宋体"/>
          <w:color w:val="000000"/>
          <w:kern w:val="0"/>
          <w:sz w:val="24"/>
        </w:rPr>
      </w:pPr>
      <w:r>
        <w:rPr>
          <w:rFonts w:hint="eastAsia" w:ascii="宋体" w:hAnsi="宋体" w:cs="宋体"/>
          <w:color w:val="000000"/>
          <w:kern w:val="0"/>
          <w:sz w:val="24"/>
        </w:rPr>
        <w:t>（4）特殊听课对象：外聘教师、拟申请晋升教师系列职称的教师、优秀课程建设的相关教师、申报“教学优秀奖”的教师及申请授课资格的青年教师。</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4.深入教学第一线，定期或不定期召开师生座谈会，听取师生对教学管理和教学质量的意见，随时对教务处的工作与各系的教学工作提出意见和建议，进行典型调查和经验总结。</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5.参与教学监控体系的评估指标和评估方案等文件的拟定工作，参加学院组织的教学质量评估、教学检查、教学竞赛和评教等活动。</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6.参与学院领导安排的的其它工作。</w:t>
      </w:r>
    </w:p>
    <w:p>
      <w:pPr>
        <w:widowControl/>
        <w:spacing w:before="156" w:beforeLines="50" w:after="156" w:afterLines="50" w:line="360" w:lineRule="auto"/>
        <w:jc w:val="center"/>
        <w:rPr>
          <w:rFonts w:hint="eastAsia" w:ascii="宋体" w:hAnsi="宋体" w:cs="宋体"/>
          <w:b/>
          <w:color w:val="000000"/>
          <w:kern w:val="0"/>
          <w:sz w:val="30"/>
          <w:szCs w:val="30"/>
        </w:rPr>
      </w:pPr>
      <w:r>
        <w:rPr>
          <w:rFonts w:hint="eastAsia" w:ascii="宋体" w:hAnsi="宋体" w:cs="宋体"/>
          <w:b/>
          <w:color w:val="000000"/>
          <w:kern w:val="0"/>
          <w:sz w:val="30"/>
          <w:szCs w:val="30"/>
        </w:rPr>
        <w:t>第四章 教学督导员的权利</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第六条</w:t>
      </w:r>
      <w:r>
        <w:rPr>
          <w:rFonts w:hint="eastAsia" w:ascii="宋体" w:hAnsi="宋体" w:cs="宋体"/>
          <w:color w:val="000000"/>
          <w:kern w:val="0"/>
          <w:sz w:val="24"/>
        </w:rPr>
        <w:t xml:space="preserve"> 教学督导员的权利</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1.有权列席学院有关教学方面的各种会议。</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2.有权进入教室、实验室及其他教学场所听课。 </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3.有权查阅教师的有关教学资料，如调阅教师的教案，调阅教材、考试试卷和其他的教学资料档案。 </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4.有权查阅学生的学习笔记、考试试卷、成绩单等资料。 </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5.有权查阅教学管理部门、学生管理部门相关的档案资料。 </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6.有权向教师和学生询问有关教学方面的问题。 </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7.教学督导人员在履行职责的过程中，各部门和各单位有关人员应给予积极配合，如有阻挠和不合作行为，可给予批评，并向相关领导及时反映情况。 </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8.有权检查学院听课制度的执行情况和调阅相关的原始资料。 　</w:t>
      </w:r>
    </w:p>
    <w:p>
      <w:pPr>
        <w:widowControl/>
        <w:spacing w:before="156" w:beforeLines="50" w:after="156" w:afterLines="50" w:line="360" w:lineRule="auto"/>
        <w:jc w:val="center"/>
        <w:rPr>
          <w:rFonts w:hint="eastAsia" w:ascii="宋体" w:hAnsi="宋体" w:cs="宋体"/>
          <w:b/>
          <w:color w:val="000000"/>
          <w:kern w:val="0"/>
          <w:sz w:val="30"/>
          <w:szCs w:val="30"/>
        </w:rPr>
      </w:pPr>
      <w:r>
        <w:rPr>
          <w:rFonts w:hint="eastAsia" w:ascii="宋体" w:hAnsi="宋体" w:cs="宋体"/>
          <w:b/>
          <w:color w:val="000000"/>
          <w:kern w:val="0"/>
          <w:sz w:val="30"/>
          <w:szCs w:val="30"/>
        </w:rPr>
        <w:t>第五章 教学督导员工作守则</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第七条</w:t>
      </w:r>
      <w:r>
        <w:rPr>
          <w:rFonts w:hint="eastAsia" w:ascii="宋体" w:hAnsi="宋体" w:cs="宋体"/>
          <w:color w:val="000000"/>
          <w:kern w:val="0"/>
          <w:sz w:val="24"/>
        </w:rPr>
        <w:t xml:space="preserve"> 教学督导员工作守则</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1.热爱党的教育事业，热爱教学督导工作。</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2.认真学习教育理论、教育法规和有关的方针政策，不断更新知识，拓展知识领域。</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3.坚持客观、公平、公正、公开的教学督导工作原则。</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4.积极主动地开展工作，认真履行教学督导工作职责。</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5.正确行使教学督导员的工作权力，不准以任何方式和借口干预正常的教学工作秩序。</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6.言行得体，率先垂范，遵守校规校纪。</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7.讲究工作方法，不制造、不激化、不上交矛盾。</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8.尊重教师的劳动和情感，以平等的姿态进行沟通。</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9.督导过程中尽量减少对教师工作带来的不便。</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10.认真、广泛地听取教师、学生及其它各方面的意见，不偏听偏信。</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11.不将私人感情带入教学督导工作中，不主观臆断，不带个人成见，不以个人主观作为评判标准。</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12.不准以工作为名谋取任何私利。</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13.不准以个人名义随意公布评估结果，不准私下传递信息，不准以任何方式泄露相关信息。</w:t>
      </w:r>
    </w:p>
    <w:p>
      <w:pPr>
        <w:widowControl/>
        <w:spacing w:before="156" w:beforeLines="50" w:after="156" w:afterLines="50" w:line="360" w:lineRule="auto"/>
        <w:jc w:val="center"/>
        <w:rPr>
          <w:rFonts w:hint="eastAsia" w:ascii="宋体" w:hAnsi="宋体" w:cs="宋体"/>
          <w:b/>
          <w:color w:val="000000"/>
          <w:kern w:val="0"/>
          <w:sz w:val="24"/>
        </w:rPr>
      </w:pPr>
      <w:r>
        <w:rPr>
          <w:rFonts w:hint="eastAsia" w:ascii="宋体" w:hAnsi="宋体" w:cs="宋体"/>
          <w:b/>
          <w:color w:val="000000"/>
          <w:kern w:val="0"/>
          <w:sz w:val="30"/>
          <w:szCs w:val="30"/>
        </w:rPr>
        <w:t>第四章 工作制度</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第八条</w:t>
      </w:r>
      <w:r>
        <w:rPr>
          <w:rFonts w:hint="eastAsia" w:ascii="宋体" w:hAnsi="宋体" w:cs="宋体"/>
          <w:color w:val="000000"/>
          <w:kern w:val="0"/>
          <w:sz w:val="24"/>
        </w:rPr>
        <w:t xml:space="preserve"> 学院教学督导室的工作制度。</w:t>
      </w:r>
    </w:p>
    <w:p>
      <w:pPr>
        <w:widowControl/>
        <w:tabs>
          <w:tab w:val="left" w:pos="360"/>
        </w:tabs>
        <w:spacing w:before="156" w:beforeLines="50" w:after="156" w:afterLines="50" w:line="360" w:lineRule="auto"/>
        <w:ind w:left="433" w:leftChars="206" w:firstLine="69" w:firstLineChars="29"/>
        <w:jc w:val="left"/>
        <w:rPr>
          <w:rFonts w:hint="eastAsia" w:ascii="宋体" w:hAnsi="宋体" w:cs="宋体"/>
          <w:color w:val="000000"/>
          <w:kern w:val="0"/>
          <w:sz w:val="24"/>
        </w:rPr>
      </w:pPr>
      <w:r>
        <w:rPr>
          <w:rFonts w:hint="eastAsia" w:ascii="宋体" w:hAnsi="宋体" w:cs="宋体"/>
          <w:color w:val="000000"/>
          <w:kern w:val="0"/>
          <w:sz w:val="24"/>
        </w:rPr>
        <w:t>1. 督导工作要做到学年有规划、学期有计划，每月有小结、学期有总结。</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坚持听课制度：每人每学期听课不少于5次；听课范围应包括理论教学与实践教学；对反映问题较大的教师，可多次听课；听课时需提前进入教室，每次听课后，必须与主讲教师交换意见，并认真作好听课记录，写出评价意见，经任课教师及系部主任签字确认；定期或不定期组织综合评教会议，分析教学情况，提出整改意见。</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（2）坚持抽查制度：定期或不定期抽查系、部教学档案的建立情况，教学计划、教学大纲等文件的执行情况；随机抽查任课教师的教案、作业（试卷）批改情况，以增强教师的责任感。</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坚持例会制度：定期召开会议，熟悉教学改革政策，了解教育动态；定期向学院通报情况，研究有关问题，改进管理方法，充分发挥督导的监督和指导职能。每两月召开一次例会，向学院通报书面意见；及时在学院网站发布督导信息；每学期向院领导书面汇报一次，并就学科建设、专业设置、培养计划及教学改革等方面提出意见和建议，为院领导指导教学工作、进行决策提供参考。</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2.注重收集和整理有关教学文件、教学档案和资料。</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3.积极参加学院的各类教学、科研活动。</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4.召开有关人员的座谈会，进行调查、测试和个别专访。</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5.坚持“四个结合”的工作方法。即定期检查与经常检查相结合、重点检查与全面检查相结合、专题汇报与经常汇报相结合、检查督促与参谋指导相结合。</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第九条</w:t>
      </w:r>
      <w:r>
        <w:rPr>
          <w:rFonts w:hint="eastAsia" w:ascii="宋体" w:hAnsi="宋体" w:cs="宋体"/>
          <w:color w:val="000000"/>
          <w:kern w:val="0"/>
          <w:sz w:val="24"/>
        </w:rPr>
        <w:t>　教学单位及教师本人应主动接受检查与评估，不得无故拒绝接受督导与听课。对督导工作进行阻挠、抵制的，影响正常教学督导工作的，学院将按教学事故处理，根据情节轻重，追究有关人员的责任。</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第十条</w:t>
      </w:r>
      <w:r>
        <w:rPr>
          <w:rFonts w:hint="eastAsia" w:ascii="宋体" w:hAnsi="宋体" w:cs="宋体"/>
          <w:color w:val="000000"/>
          <w:kern w:val="0"/>
          <w:sz w:val="24"/>
        </w:rPr>
        <w:t>　对教学督导人员提出的意见和建议，被督导教师应主动采纳，并积极进行改进。教师如对督导室的教学评价及处理结果有重大意见，可向院分管领导提出复议。</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第十一条</w:t>
      </w:r>
      <w:r>
        <w:rPr>
          <w:rFonts w:hint="eastAsia" w:ascii="宋体" w:hAnsi="宋体" w:cs="宋体"/>
          <w:color w:val="000000"/>
          <w:kern w:val="0"/>
          <w:sz w:val="24"/>
        </w:rPr>
        <w:t>　学院定期研究教学督导工作，认真听取教学督导人员的意见和建议，每学期召开一次教学督导人员工作座谈会。</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第十二条</w:t>
      </w:r>
      <w:r>
        <w:rPr>
          <w:rFonts w:hint="eastAsia" w:ascii="宋体" w:hAnsi="宋体" w:cs="宋体"/>
          <w:color w:val="000000"/>
          <w:kern w:val="0"/>
          <w:sz w:val="24"/>
        </w:rPr>
        <w:t>　教学督导人员应加强理论学习，提高教学水平，工作认真、诚信，如有弄虚作假，营私舞弊行为的，将予以解聘，根据情况追究责任。</w:t>
      </w:r>
    </w:p>
    <w:p>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第十三条</w:t>
      </w:r>
      <w:r>
        <w:rPr>
          <w:rFonts w:hint="eastAsia" w:ascii="宋体" w:hAnsi="宋体" w:cs="宋体"/>
          <w:color w:val="000000"/>
          <w:kern w:val="0"/>
          <w:sz w:val="24"/>
        </w:rPr>
        <w:t>  教学督导员督导工作量计算办法：听课按照每节课  课时计算；评阅试卷按  课时计算；教学督导工作经费列入学院财务预算。</w:t>
      </w:r>
    </w:p>
    <w:p>
      <w:pPr>
        <w:widowControl/>
        <w:spacing w:before="156" w:beforeLines="50" w:after="156" w:afterLines="50" w:line="360" w:lineRule="auto"/>
        <w:jc w:val="center"/>
        <w:rPr>
          <w:rFonts w:hint="eastAsia" w:ascii="宋体" w:hAnsi="宋体" w:cs="宋体"/>
          <w:b/>
          <w:color w:val="000000"/>
          <w:kern w:val="0"/>
          <w:sz w:val="30"/>
          <w:szCs w:val="30"/>
        </w:rPr>
      </w:pPr>
      <w:r>
        <w:rPr>
          <w:rFonts w:hint="eastAsia" w:ascii="宋体" w:hAnsi="宋体" w:cs="宋体"/>
          <w:b/>
          <w:color w:val="000000"/>
          <w:kern w:val="0"/>
          <w:sz w:val="30"/>
          <w:szCs w:val="30"/>
        </w:rPr>
        <w:t>第五章 附则</w:t>
      </w:r>
    </w:p>
    <w:p>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第十四条 本办法自2020年1月起试行，本办法由院督导室负责解释。</w:t>
      </w:r>
    </w:p>
    <w:p>
      <w:pPr>
        <w:spacing w:before="156" w:beforeLines="50" w:after="156" w:afterLines="50" w:line="360" w:lineRule="auto"/>
        <w:rPr>
          <w:rFonts w:hint="eastAsia" w:ascii="宋体" w:hAnsi="宋体" w:cs="宋体"/>
          <w:color w:val="000000"/>
          <w:kern w:val="0"/>
          <w:sz w:val="24"/>
        </w:rPr>
      </w:pPr>
    </w:p>
    <w:p>
      <w:pPr>
        <w:widowControl/>
        <w:spacing w:line="360" w:lineRule="auto"/>
        <w:jc w:val="left"/>
        <w:rPr>
          <w:rFonts w:hint="eastAsia" w:ascii="宋体" w:hAnsi="宋体" w:cs="仿宋_GB2312"/>
          <w:kern w:val="0"/>
          <w:sz w:val="24"/>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Apple Color Emoji U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1648460</wp:posOffset>
              </wp:positionH>
              <wp:positionV relativeFrom="page">
                <wp:posOffset>812800</wp:posOffset>
              </wp:positionV>
              <wp:extent cx="4135755" cy="228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35755" cy="228600"/>
                      </a:xfrm>
                      <a:prstGeom prst="rect">
                        <a:avLst/>
                      </a:prstGeom>
                      <a:noFill/>
                      <a:ln>
                        <a:noFill/>
                      </a:ln>
                    </wps:spPr>
                    <wps:txbx>
                      <w:txbxContent>
                        <w:p>
                          <w:pPr>
                            <w:spacing w:before="0" w:line="359" w:lineRule="exact"/>
                            <w:ind w:left="20" w:right="0" w:firstLine="0"/>
                            <w:jc w:val="left"/>
                            <w:rPr>
                              <w:rFonts w:hint="eastAsia" w:ascii="Microsoft JhengHei" w:eastAsia="Microsoft JhengHei"/>
                              <w:b/>
                              <w:sz w:val="32"/>
                            </w:rPr>
                          </w:pPr>
                        </w:p>
                      </w:txbxContent>
                    </wps:txbx>
                    <wps:bodyPr lIns="0" tIns="0" rIns="0" bIns="0" upright="1"/>
                  </wps:wsp>
                </a:graphicData>
              </a:graphic>
            </wp:anchor>
          </w:drawing>
        </mc:Choice>
        <mc:Fallback>
          <w:pict>
            <v:shape id="_x0000_s1026" o:spid="_x0000_s1026" o:spt="202" type="#_x0000_t202" style="position:absolute;left:0pt;margin-left:129.8pt;margin-top:64pt;height:18pt;width:325.65pt;mso-position-horizontal-relative:page;mso-position-vertical-relative:page;z-index:-251657216;mso-width-relative:page;mso-height-relative:page;" filled="f" stroked="f" coordsize="21600,21600" o:gfxdata="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5p7N9gAAAALAQAADwAAAAAAAAABACAAAAAiAAAAZHJzL2Rvd25yZXYueG1sUEsB&#10;AhQAFAAAAAgAh07iQEp7ac28AQAAcgMAAA4AAAAAAAAAAQAgAAAAJwEAAGRycy9lMm9Eb2MueG1s&#10;UEsFBgAAAAAGAAYAWQEAAFUFAAAAAA==&#10;">
              <v:fill on="f" focussize="0,0"/>
              <v:stroke on="f"/>
              <v:imagedata o:title=""/>
              <o:lock v:ext="edit" aspectratio="f"/>
              <v:textbox inset="0mm,0mm,0mm,0mm">
                <w:txbxContent>
                  <w:p>
                    <w:pPr>
                      <w:spacing w:before="0" w:line="359" w:lineRule="exact"/>
                      <w:ind w:left="20" w:right="0" w:firstLine="0"/>
                      <w:jc w:val="left"/>
                      <w:rPr>
                        <w:rFonts w:hint="eastAsia" w:ascii="Microsoft JhengHei" w:eastAsia="Microsoft JhengHei"/>
                        <w:b/>
                        <w:sz w:val="32"/>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1729105</wp:posOffset>
              </wp:positionH>
              <wp:positionV relativeFrom="page">
                <wp:posOffset>1213485</wp:posOffset>
              </wp:positionV>
              <wp:extent cx="1913255"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13255" cy="203835"/>
                      </a:xfrm>
                      <a:prstGeom prst="rect">
                        <a:avLst/>
                      </a:prstGeom>
                      <a:noFill/>
                      <a:ln>
                        <a:noFill/>
                      </a:ln>
                    </wps:spPr>
                    <wps:txbx>
                      <w:txbxContent>
                        <w:p>
                          <w:pPr>
                            <w:pStyle w:val="5"/>
                            <w:spacing w:line="321" w:lineRule="exact"/>
                          </w:pPr>
                        </w:p>
                      </w:txbxContent>
                    </wps:txbx>
                    <wps:bodyPr lIns="0" tIns="0" rIns="0" bIns="0" upright="1"/>
                  </wps:wsp>
                </a:graphicData>
              </a:graphic>
            </wp:anchor>
          </w:drawing>
        </mc:Choice>
        <mc:Fallback>
          <w:pict>
            <v:shape id="_x0000_s1026" o:spid="_x0000_s1026" o:spt="202" type="#_x0000_t202" style="position:absolute;left:0pt;margin-left:136.15pt;margin-top:95.55pt;height:16.05pt;width:150.65pt;mso-position-horizontal-relative:page;mso-position-vertical-relative:page;z-index:-251657216;mso-width-relative:page;mso-height-relative:page;" filled="f" stroked="f" coordsize="21600,21600" o:gfxdata="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XdD9tkAAAALAQAADwAAAAAAAAABACAAAAAiAAAAZHJzL2Rvd25yZXYueG1sUEsB&#10;AhQAFAAAAAgAh07iQJtcMLK7AQAAcgMAAA4AAAAAAAAAAQAgAAAAKAEAAGRycy9lMm9Eb2MueG1s&#10;UEsFBgAAAAAGAAYAWQEAAFUFAAAAAA==&#10;">
              <v:fill on="f" focussize="0,0"/>
              <v:stroke on="f"/>
              <v:imagedata o:title=""/>
              <o:lock v:ext="edit" aspectratio="f"/>
              <v:textbox inset="0mm,0mm,0mm,0mm">
                <w:txbxContent>
                  <w:p>
                    <w:pPr>
                      <w:pStyle w:val="5"/>
                      <w:spacing w:line="321" w:lineRule="exact"/>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4157345</wp:posOffset>
              </wp:positionH>
              <wp:positionV relativeFrom="page">
                <wp:posOffset>1213485</wp:posOffset>
              </wp:positionV>
              <wp:extent cx="1591310"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591310" cy="203835"/>
                      </a:xfrm>
                      <a:prstGeom prst="rect">
                        <a:avLst/>
                      </a:prstGeom>
                      <a:noFill/>
                      <a:ln>
                        <a:noFill/>
                      </a:ln>
                    </wps:spPr>
                    <wps:txbx>
                      <w:txbxContent>
                        <w:p>
                          <w:pPr>
                            <w:pStyle w:val="5"/>
                            <w:spacing w:line="321" w:lineRule="exact"/>
                            <w:ind w:left="20"/>
                          </w:pPr>
                        </w:p>
                      </w:txbxContent>
                    </wps:txbx>
                    <wps:bodyPr lIns="0" tIns="0" rIns="0" bIns="0" upright="1"/>
                  </wps:wsp>
                </a:graphicData>
              </a:graphic>
            </wp:anchor>
          </w:drawing>
        </mc:Choice>
        <mc:Fallback>
          <w:pict>
            <v:shape id="_x0000_s1026" o:spid="_x0000_s1026" o:spt="202" type="#_x0000_t202" style="position:absolute;left:0pt;margin-left:327.35pt;margin-top:95.55pt;height:16.05pt;width:125.3pt;mso-position-horizontal-relative:page;mso-position-vertical-relative:page;z-index:-251656192;mso-width-relative:page;mso-height-relative:page;" filled="f" stroked="f" coordsize="21600,21600" o:gfxdata="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NhiOtoAAAALAQAADwAAAAAAAAABACAAAAAiAAAAZHJzL2Rvd25yZXYueG1sUEsB&#10;AhQAFAAAAAgAh07iQI8K3bS6AQAAcgMAAA4AAAAAAAAAAQAgAAAAKQEAAGRycy9lMm9Eb2MueG1s&#10;UEsFBgAAAAAGAAYAWQEAAFUFAAAAAA==&#10;">
              <v:fill on="f" focussize="0,0"/>
              <v:stroke on="f"/>
              <v:imagedata o:title=""/>
              <o:lock v:ext="edit" aspectratio="f"/>
              <v:textbox inset="0mm,0mm,0mm,0mm">
                <w:txbxContent>
                  <w:p>
                    <w:pPr>
                      <w:pStyle w:val="5"/>
                      <w:spacing w:line="321" w:lineRule="exact"/>
                      <w:ind w:left="2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A7738"/>
    <w:multiLevelType w:val="multilevel"/>
    <w:tmpl w:val="714A7738"/>
    <w:lvl w:ilvl="0" w:tentative="0">
      <w:start w:val="3"/>
      <w:numFmt w:val="decimal"/>
      <w:lvlText w:val="%1."/>
      <w:lvlJc w:val="left"/>
      <w:pPr>
        <w:ind w:left="1800" w:hanging="1800"/>
      </w:pPr>
      <w:rPr>
        <w:rFonts w:hint="eastAsia"/>
      </w:rPr>
    </w:lvl>
    <w:lvl w:ilvl="1" w:tentative="0">
      <w:start w:val="2001"/>
      <w:numFmt w:val="decimal"/>
      <w:lvlText w:val="%1.%2-"/>
      <w:lvlJc w:val="left"/>
      <w:pPr>
        <w:ind w:left="2100" w:hanging="1800"/>
      </w:pPr>
      <w:rPr>
        <w:rFonts w:hint="eastAsia"/>
      </w:rPr>
    </w:lvl>
    <w:lvl w:ilvl="2" w:tentative="0">
      <w:start w:val="2005"/>
      <w:numFmt w:val="decimal"/>
      <w:lvlText w:val="%1.%2-%3，"/>
      <w:lvlJc w:val="left"/>
      <w:pPr>
        <w:ind w:left="2400" w:hanging="1800"/>
      </w:pPr>
      <w:rPr>
        <w:rFonts w:hint="eastAsia"/>
      </w:rPr>
    </w:lvl>
    <w:lvl w:ilvl="3" w:tentative="0">
      <w:start w:val="1"/>
      <w:numFmt w:val="decimal"/>
      <w:lvlText w:val="%1.%2-%3，%4."/>
      <w:lvlJc w:val="left"/>
      <w:pPr>
        <w:ind w:left="2700" w:hanging="1800"/>
      </w:pPr>
      <w:rPr>
        <w:rFonts w:hint="eastAsia"/>
      </w:rPr>
    </w:lvl>
    <w:lvl w:ilvl="4" w:tentative="0">
      <w:start w:val="1"/>
      <w:numFmt w:val="decimal"/>
      <w:lvlText w:val="%1.%2-%3，%4.%5."/>
      <w:lvlJc w:val="left"/>
      <w:pPr>
        <w:ind w:left="3000" w:hanging="1800"/>
      </w:pPr>
      <w:rPr>
        <w:rFonts w:hint="eastAsia"/>
      </w:rPr>
    </w:lvl>
    <w:lvl w:ilvl="5" w:tentative="0">
      <w:start w:val="1"/>
      <w:numFmt w:val="decimal"/>
      <w:lvlText w:val="%1.%2-%3，%4.%5.%6."/>
      <w:lvlJc w:val="left"/>
      <w:pPr>
        <w:ind w:left="3660" w:hanging="2160"/>
      </w:pPr>
      <w:rPr>
        <w:rFonts w:hint="eastAsia"/>
      </w:rPr>
    </w:lvl>
    <w:lvl w:ilvl="6" w:tentative="0">
      <w:start w:val="1"/>
      <w:numFmt w:val="decimal"/>
      <w:lvlText w:val="%1.%2-%3，%4.%5.%6.%7."/>
      <w:lvlJc w:val="left"/>
      <w:pPr>
        <w:ind w:left="4320" w:hanging="2520"/>
      </w:pPr>
      <w:rPr>
        <w:rFonts w:hint="eastAsia"/>
      </w:rPr>
    </w:lvl>
    <w:lvl w:ilvl="7" w:tentative="0">
      <w:start w:val="1"/>
      <w:numFmt w:val="decimal"/>
      <w:lvlText w:val="%1.%2-%3，%4.%5.%6.%7.%8."/>
      <w:lvlJc w:val="left"/>
      <w:pPr>
        <w:ind w:left="4980" w:hanging="2880"/>
      </w:pPr>
      <w:rPr>
        <w:rFonts w:hint="eastAsia"/>
      </w:rPr>
    </w:lvl>
    <w:lvl w:ilvl="8" w:tentative="0">
      <w:start w:val="1"/>
      <w:numFmt w:val="decimal"/>
      <w:lvlText w:val="%1.%2-%3，%4.%5.%6.%7.%8.%9."/>
      <w:lvlJc w:val="left"/>
      <w:pPr>
        <w:ind w:left="5280" w:hanging="28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B53BB"/>
    <w:rsid w:val="01894BAD"/>
    <w:rsid w:val="025B53BB"/>
    <w:rsid w:val="11E87C67"/>
    <w:rsid w:val="1B9F24AC"/>
    <w:rsid w:val="1D981A2B"/>
    <w:rsid w:val="2182412F"/>
    <w:rsid w:val="24A35F77"/>
    <w:rsid w:val="2AA82B4E"/>
    <w:rsid w:val="307776E2"/>
    <w:rsid w:val="31697ED2"/>
    <w:rsid w:val="33672392"/>
    <w:rsid w:val="3D237B76"/>
    <w:rsid w:val="3FC703BD"/>
    <w:rsid w:val="421904D9"/>
    <w:rsid w:val="4B99754C"/>
    <w:rsid w:val="4C9D54E1"/>
    <w:rsid w:val="50B13C98"/>
    <w:rsid w:val="55877C98"/>
    <w:rsid w:val="5F960FA9"/>
    <w:rsid w:val="652037D1"/>
    <w:rsid w:val="671502A1"/>
    <w:rsid w:val="7CBF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440" w:lineRule="exact"/>
      <w:outlineLvl w:val="1"/>
    </w:pPr>
    <w:rPr>
      <w:rFonts w:ascii="Arial" w:hAnsi="Arial" w:eastAsia="黑体"/>
      <w:b/>
    </w:rPr>
  </w:style>
  <w:style w:type="paragraph" w:styleId="4">
    <w:name w:val="heading 3"/>
    <w:basedOn w:val="1"/>
    <w:next w:val="1"/>
    <w:semiHidden/>
    <w:unhideWhenUsed/>
    <w:qFormat/>
    <w:uiPriority w:val="0"/>
    <w:pPr>
      <w:keepNext/>
      <w:keepLines/>
      <w:spacing w:beforeLines="0" w:beforeAutospacing="0" w:afterLines="0" w:afterAutospacing="0" w:line="440" w:lineRule="exact"/>
      <w:outlineLvl w:val="2"/>
    </w:pPr>
    <w:rPr>
      <w:rFonts w:eastAsia="宋体" w:asciiTheme="minorAscii" w:hAnsiTheme="minorAscii"/>
      <w:b/>
      <w:sz w:val="2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8"/>
      <w:szCs w:val="28"/>
      <w:lang w:val="en-US" w:eastAsia="zh-CN" w:bidi="ar-SA"/>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bumpedfont15"/>
    <w:qFormat/>
    <w:uiPriority w:val="0"/>
  </w:style>
  <w:style w:type="paragraph" w:customStyle="1" w:styleId="15">
    <w:name w:val="Table Paragraph"/>
    <w:basedOn w:val="1"/>
    <w:qFormat/>
    <w:uiPriority w:val="1"/>
    <w:pPr>
      <w:jc w:val="center"/>
    </w:pPr>
    <w:rPr>
      <w:rFonts w:ascii="宋体" w:hAnsi="宋体" w:eastAsia="宋体" w:cs="宋体"/>
      <w:lang w:val="en-US" w:eastAsia="zh-CN" w:bidi="ar-SA"/>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2021-12-28T03:00:00Z</dcterms:created>
  <dc:creator>大鱼琨</dc:creator>
  <cp:lastModifiedBy>大鱼琨</cp:lastModifiedBy>
  <dcterms:modified xsi:type="dcterms:W3CDTF">2021-12-28T03:33:06Z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B3C81AFD67E24B1C858CED7713903940</vt:lpwstr>
  </property>
</Properties>
</file>